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87F86" w14:textId="77777777" w:rsidR="002E5000" w:rsidRDefault="002E5000">
      <w:pPr>
        <w:pStyle w:val="Default"/>
        <w:rPr>
          <w:color w:val="auto"/>
        </w:rPr>
      </w:pPr>
    </w:p>
    <w:p w14:paraId="36D11D49" w14:textId="201757A0" w:rsidR="002E5000" w:rsidRDefault="00CD2175">
      <w:pPr>
        <w:pStyle w:val="Default"/>
        <w:jc w:val="center"/>
        <w:rPr>
          <w:b/>
          <w:bCs/>
          <w:color w:val="auto"/>
          <w:sz w:val="30"/>
          <w:szCs w:val="30"/>
        </w:rPr>
      </w:pPr>
      <w:r>
        <w:rPr>
          <w:rFonts w:hint="eastAsia"/>
          <w:b/>
          <w:bCs/>
          <w:color w:val="auto"/>
          <w:sz w:val="30"/>
          <w:szCs w:val="30"/>
        </w:rPr>
        <w:t>朱雀匠心一年持有期混合型证券投资基金开放日常赎回及转换业务的公告</w:t>
      </w:r>
    </w:p>
    <w:p w14:paraId="0F5D38B0" w14:textId="77777777" w:rsidR="002E5000" w:rsidRDefault="002E5000">
      <w:pPr>
        <w:pStyle w:val="Default"/>
        <w:jc w:val="center"/>
        <w:rPr>
          <w:b/>
          <w:bCs/>
          <w:color w:val="auto"/>
          <w:sz w:val="30"/>
          <w:szCs w:val="30"/>
        </w:rPr>
      </w:pPr>
    </w:p>
    <w:p w14:paraId="06547023" w14:textId="77777777"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 公告基本信息</w:t>
      </w:r>
    </w:p>
    <w:tbl>
      <w:tblPr>
        <w:tblpPr w:leftFromText="180" w:rightFromText="180" w:vertAnchor="text" w:horzAnchor="margin" w:tblpY="434"/>
        <w:tblW w:w="8915" w:type="dxa"/>
        <w:shd w:val="clear" w:color="auto" w:fill="F4F4F7"/>
        <w:tblLayout w:type="fixed"/>
        <w:tblCellMar>
          <w:left w:w="0" w:type="dxa"/>
          <w:right w:w="0" w:type="dxa"/>
        </w:tblCellMar>
        <w:tblLook w:val="04A0" w:firstRow="1" w:lastRow="0" w:firstColumn="1" w:lastColumn="0" w:noHBand="0" w:noVBand="1"/>
      </w:tblPr>
      <w:tblGrid>
        <w:gridCol w:w="2799"/>
        <w:gridCol w:w="6116"/>
      </w:tblGrid>
      <w:tr w:rsidR="002E5000" w14:paraId="39E3E172" w14:textId="77777777">
        <w:trPr>
          <w:trHeight w:val="387"/>
        </w:trPr>
        <w:tc>
          <w:tcPr>
            <w:tcW w:w="2799" w:type="dxa"/>
            <w:tcBorders>
              <w:top w:val="single" w:sz="6" w:space="0" w:color="000000"/>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705EAB08"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基金名称</w:t>
            </w:r>
          </w:p>
        </w:tc>
        <w:tc>
          <w:tcPr>
            <w:tcW w:w="6116" w:type="dxa"/>
            <w:tcBorders>
              <w:top w:val="single" w:sz="6" w:space="0" w:color="000000"/>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7AD43435"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朱雀匠心一年持有期混合型证券投资基金</w:t>
            </w:r>
          </w:p>
        </w:tc>
      </w:tr>
      <w:tr w:rsidR="002E5000" w14:paraId="5FCB595E" w14:textId="77777777">
        <w:trPr>
          <w:trHeight w:val="116"/>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764CA68E"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基金简称</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759E951C"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朱雀匠心一年持有</w:t>
            </w:r>
          </w:p>
        </w:tc>
      </w:tr>
      <w:tr w:rsidR="002E5000" w14:paraId="3C885696"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17305147"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基金主代码</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33AADA60" w14:textId="77777777" w:rsidR="002E5000" w:rsidRDefault="00CD2175">
            <w:pPr>
              <w:widowControl/>
              <w:spacing w:line="360" w:lineRule="auto"/>
              <w:jc w:val="left"/>
              <w:rPr>
                <w:rFonts w:ascii="宋体" w:hAnsi="宋体" w:cs="宋体"/>
                <w:kern w:val="0"/>
                <w:sz w:val="24"/>
                <w:szCs w:val="24"/>
              </w:rPr>
            </w:pPr>
            <w:r>
              <w:rPr>
                <w:rFonts w:ascii="宋体" w:hAnsi="宋体" w:cs="宋体"/>
                <w:kern w:val="0"/>
                <w:sz w:val="24"/>
                <w:szCs w:val="24"/>
              </w:rPr>
              <w:t>010922</w:t>
            </w:r>
          </w:p>
        </w:tc>
      </w:tr>
      <w:tr w:rsidR="002E5000" w14:paraId="4A2E7BE2"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556E9DCB"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基金运作方式</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0FA864C4"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契约型开放式</w:t>
            </w:r>
          </w:p>
        </w:tc>
      </w:tr>
      <w:tr w:rsidR="002E5000" w14:paraId="7813D661"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74536E48"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基金合同生效日</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3FBAB08D"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2020年12月21日</w:t>
            </w:r>
          </w:p>
        </w:tc>
      </w:tr>
      <w:tr w:rsidR="002E5000" w14:paraId="2E249AB1" w14:textId="77777777">
        <w:trPr>
          <w:trHeight w:val="399"/>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2C143A2E"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基金管理人名称</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1F08C2C4"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朱雀基金管理有限公司</w:t>
            </w:r>
          </w:p>
        </w:tc>
      </w:tr>
      <w:tr w:rsidR="002E5000" w14:paraId="4EF480EA"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4D4F48B3"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基金托管人名称</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75A4D10B"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东方证券股份有限公司</w:t>
            </w:r>
          </w:p>
        </w:tc>
      </w:tr>
      <w:tr w:rsidR="002E5000" w14:paraId="7486EC02"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15027CD5"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基金注册登记机构名称</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1B7BB978"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朱雀基金管理有限公司</w:t>
            </w:r>
          </w:p>
        </w:tc>
      </w:tr>
      <w:tr w:rsidR="002E5000" w14:paraId="2F6CF585" w14:textId="77777777">
        <w:trPr>
          <w:trHeight w:val="783"/>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77190A80"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公告依据</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16B4C16B"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《朱雀匠心一年持有期混合型证券投资基金基金合同》、《朱雀匠心一年持有期混合型证券投资基金招募说明书》等</w:t>
            </w:r>
          </w:p>
        </w:tc>
      </w:tr>
      <w:tr w:rsidR="002E5000" w14:paraId="1A3A8831"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0F80F91B"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赎回起始日</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61E145AA"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2021年12月21日</w:t>
            </w:r>
          </w:p>
        </w:tc>
      </w:tr>
      <w:tr w:rsidR="002E5000" w14:paraId="3C40B48E" w14:textId="77777777">
        <w:trPr>
          <w:trHeight w:val="387"/>
        </w:trPr>
        <w:tc>
          <w:tcPr>
            <w:tcW w:w="2799" w:type="dxa"/>
            <w:tcBorders>
              <w:top w:val="nil"/>
              <w:left w:val="single" w:sz="6" w:space="0" w:color="000000"/>
              <w:bottom w:val="single" w:sz="6" w:space="0" w:color="000000"/>
              <w:right w:val="single" w:sz="6" w:space="0" w:color="000000"/>
            </w:tcBorders>
            <w:shd w:val="clear" w:color="auto" w:fill="F4F4F7"/>
            <w:tcMar>
              <w:top w:w="0" w:type="dxa"/>
              <w:left w:w="105" w:type="dxa"/>
              <w:bottom w:w="0" w:type="dxa"/>
              <w:right w:w="105" w:type="dxa"/>
            </w:tcMar>
            <w:vAlign w:val="center"/>
          </w:tcPr>
          <w:p w14:paraId="0C899AE2"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转换转出起始日</w:t>
            </w:r>
          </w:p>
        </w:tc>
        <w:tc>
          <w:tcPr>
            <w:tcW w:w="6116" w:type="dxa"/>
            <w:tcBorders>
              <w:top w:val="nil"/>
              <w:left w:val="nil"/>
              <w:bottom w:val="single" w:sz="6" w:space="0" w:color="000000"/>
              <w:right w:val="single" w:sz="6" w:space="0" w:color="000000"/>
            </w:tcBorders>
            <w:shd w:val="clear" w:color="auto" w:fill="F4F4F7"/>
            <w:tcMar>
              <w:top w:w="0" w:type="dxa"/>
              <w:left w:w="105" w:type="dxa"/>
              <w:bottom w:w="0" w:type="dxa"/>
              <w:right w:w="105" w:type="dxa"/>
            </w:tcMar>
            <w:vAlign w:val="center"/>
          </w:tcPr>
          <w:p w14:paraId="16079736" w14:textId="77777777" w:rsidR="002E5000" w:rsidRDefault="00CD2175">
            <w:pPr>
              <w:widowControl/>
              <w:spacing w:line="360" w:lineRule="auto"/>
              <w:jc w:val="left"/>
              <w:rPr>
                <w:rFonts w:ascii="宋体" w:hAnsi="宋体" w:cs="宋体"/>
                <w:kern w:val="0"/>
                <w:sz w:val="24"/>
                <w:szCs w:val="24"/>
              </w:rPr>
            </w:pPr>
            <w:r>
              <w:rPr>
                <w:rFonts w:ascii="宋体" w:hAnsi="宋体" w:cs="宋体" w:hint="eastAsia"/>
                <w:kern w:val="0"/>
                <w:sz w:val="24"/>
                <w:szCs w:val="24"/>
              </w:rPr>
              <w:t>2021年12月21日</w:t>
            </w:r>
          </w:p>
        </w:tc>
      </w:tr>
    </w:tbl>
    <w:p w14:paraId="15D8C28F" w14:textId="77777777" w:rsidR="00A12C8A" w:rsidRDefault="00A12C8A">
      <w:pPr>
        <w:pStyle w:val="Default"/>
        <w:spacing w:line="360" w:lineRule="auto"/>
        <w:ind w:firstLineChars="200" w:firstLine="480"/>
        <w:jc w:val="both"/>
        <w:rPr>
          <w:rFonts w:hAnsi="宋体"/>
          <w:color w:val="auto"/>
        </w:rPr>
      </w:pPr>
    </w:p>
    <w:p w14:paraId="6231EE82" w14:textId="52E00593" w:rsidR="002E5000" w:rsidRDefault="00CD2175">
      <w:pPr>
        <w:pStyle w:val="Default"/>
        <w:spacing w:line="360" w:lineRule="auto"/>
        <w:ind w:firstLineChars="200" w:firstLine="480"/>
        <w:jc w:val="both"/>
        <w:rPr>
          <w:rFonts w:hAnsi="宋体"/>
          <w:color w:val="auto"/>
        </w:rPr>
      </w:pPr>
      <w:r>
        <w:rPr>
          <w:rFonts w:hAnsi="宋体" w:hint="eastAsia"/>
          <w:color w:val="auto"/>
        </w:rPr>
        <w:t>注：</w:t>
      </w:r>
      <w:r>
        <w:rPr>
          <w:rFonts w:hAnsi="宋体"/>
          <w:color w:val="auto"/>
        </w:rPr>
        <w:t xml:space="preserve"> </w:t>
      </w:r>
      <w:r>
        <w:rPr>
          <w:rFonts w:hAnsi="宋体" w:hint="eastAsia"/>
          <w:color w:val="auto"/>
        </w:rPr>
        <w:t>本基金已于2</w:t>
      </w:r>
      <w:r>
        <w:rPr>
          <w:rFonts w:hAnsi="宋体"/>
          <w:color w:val="auto"/>
        </w:rPr>
        <w:t>021</w:t>
      </w:r>
      <w:r>
        <w:rPr>
          <w:rFonts w:hAnsi="宋体" w:hint="eastAsia"/>
          <w:color w:val="auto"/>
        </w:rPr>
        <w:t>年0</w:t>
      </w:r>
      <w:r>
        <w:rPr>
          <w:rFonts w:hAnsi="宋体"/>
          <w:color w:val="auto"/>
        </w:rPr>
        <w:t>3</w:t>
      </w:r>
      <w:r>
        <w:rPr>
          <w:rFonts w:hAnsi="宋体" w:hint="eastAsia"/>
          <w:color w:val="auto"/>
        </w:rPr>
        <w:t>月1</w:t>
      </w:r>
      <w:r>
        <w:rPr>
          <w:rFonts w:hAnsi="宋体"/>
          <w:color w:val="auto"/>
        </w:rPr>
        <w:t>8</w:t>
      </w:r>
      <w:r>
        <w:rPr>
          <w:rFonts w:hAnsi="宋体" w:hint="eastAsia"/>
          <w:color w:val="auto"/>
        </w:rPr>
        <w:t>日开放日常申购业务</w:t>
      </w:r>
      <w:r>
        <w:rPr>
          <w:rFonts w:hAnsi="宋体"/>
          <w:color w:val="auto"/>
        </w:rPr>
        <w:t>、</w:t>
      </w:r>
      <w:r>
        <w:rPr>
          <w:rFonts w:hAnsi="宋体" w:hint="eastAsia"/>
          <w:color w:val="auto"/>
          <w:lang w:eastAsia="zh-Hans"/>
        </w:rPr>
        <w:t>转换转入</w:t>
      </w:r>
      <w:r>
        <w:rPr>
          <w:rFonts w:hAnsi="宋体"/>
          <w:color w:val="auto"/>
          <w:lang w:eastAsia="zh-Hans"/>
        </w:rPr>
        <w:t>、</w:t>
      </w:r>
      <w:r>
        <w:rPr>
          <w:rFonts w:hAnsi="宋体" w:hint="eastAsia"/>
          <w:color w:val="auto"/>
        </w:rPr>
        <w:t>定期定额投资业务。</w:t>
      </w:r>
      <w:r>
        <w:rPr>
          <w:rFonts w:hAnsi="宋体" w:hint="eastAsia"/>
        </w:rPr>
        <w:t>本基金对每份基金份额设置1年锁定持有期</w:t>
      </w:r>
      <w:r>
        <w:rPr>
          <w:rFonts w:hAnsi="宋体" w:hint="eastAsia"/>
          <w:color w:val="auto"/>
        </w:rPr>
        <w:t>。锁定持有期指基金合同生效日（对认购份额而言，下同）、基金份额申购确认日（对申购份额而言，下同）或基金份额转换转入确认日（对转换转入份额而言，下同）起（即锁定持有期起始日），至基金合同生效日、基金份额申购确认日或基金份额转换转入确认日次1年的年度对日前一日（即锁定持有期到期日）止，若该年度对日为非工作日或不存在对应日期的，则顺延至下一个工作日。基金份额在锁定持有期内不办理赎回及转换转出业务。</w:t>
      </w:r>
    </w:p>
    <w:p w14:paraId="39509389" w14:textId="77777777" w:rsidR="002E5000" w:rsidRDefault="00CD2175">
      <w:pPr>
        <w:pStyle w:val="Default"/>
        <w:spacing w:line="360" w:lineRule="auto"/>
        <w:ind w:firstLineChars="200" w:firstLine="480"/>
        <w:jc w:val="both"/>
        <w:rPr>
          <w:rFonts w:hAnsi="宋体"/>
          <w:color w:val="auto"/>
        </w:rPr>
      </w:pPr>
      <w:r>
        <w:rPr>
          <w:rFonts w:hAnsi="宋体" w:hint="eastAsia"/>
          <w:color w:val="auto"/>
        </w:rPr>
        <w:t>每份基金份额的锁定持有期结束后即进入开放持有期，期间可以办理赎回及转换转出业务，每份基金份额的开放持有期首日为锁定持有期到期日的下一个工</w:t>
      </w:r>
      <w:r>
        <w:rPr>
          <w:rFonts w:hAnsi="宋体" w:hint="eastAsia"/>
          <w:color w:val="auto"/>
        </w:rPr>
        <w:lastRenderedPageBreak/>
        <w:t>作日。</w:t>
      </w:r>
    </w:p>
    <w:p w14:paraId="6338B87F" w14:textId="165F3D7D"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 日常赎回及转换转出业务的办理时间</w:t>
      </w:r>
    </w:p>
    <w:p w14:paraId="120AD627" w14:textId="7BB4A11C"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投资人在开放日办理基金份额的赎回和转换，具体办理时间为上海证券交易所、深圳证券交易所的正常交易日的交易时间，若本基金参与港股</w:t>
      </w:r>
      <w:proofErr w:type="gramStart"/>
      <w:r>
        <w:rPr>
          <w:rFonts w:ascii="宋体" w:hAnsi="宋体" w:cs="宋体" w:hint="eastAsia"/>
          <w:kern w:val="0"/>
          <w:sz w:val="24"/>
          <w:szCs w:val="24"/>
        </w:rPr>
        <w:t>通交易且</w:t>
      </w:r>
      <w:proofErr w:type="gramEnd"/>
      <w:r>
        <w:rPr>
          <w:rFonts w:ascii="宋体" w:hAnsi="宋体" w:cs="宋体" w:hint="eastAsia"/>
          <w:kern w:val="0"/>
          <w:sz w:val="24"/>
          <w:szCs w:val="24"/>
        </w:rPr>
        <w:t>该工作日为非港股</w:t>
      </w:r>
      <w:proofErr w:type="gramStart"/>
      <w:r>
        <w:rPr>
          <w:rFonts w:ascii="宋体" w:hAnsi="宋体" w:cs="宋体" w:hint="eastAsia"/>
          <w:kern w:val="0"/>
          <w:sz w:val="24"/>
          <w:szCs w:val="24"/>
        </w:rPr>
        <w:t>通交</w:t>
      </w:r>
      <w:proofErr w:type="gramEnd"/>
      <w:r>
        <w:rPr>
          <w:rFonts w:ascii="宋体" w:hAnsi="宋体" w:cs="宋体" w:hint="eastAsia"/>
          <w:kern w:val="0"/>
          <w:sz w:val="24"/>
          <w:szCs w:val="24"/>
        </w:rPr>
        <w:t>易日时，则本基金不开放赎回和转换转出业务，基金管理人为此决定不开放赎回和转换转出业务的应按法律法规公告，但基金管理人根据法律法规、中国证监会的要求或基金合同的规定公告暂停赎回和转换业务时除外。</w:t>
      </w:r>
    </w:p>
    <w:p w14:paraId="44C64CDE"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若出现新的证券/期货交易市场、证券/期货交易所交易时间变更或其他特殊情况，基金管理人将视情况对前述开放日及开放时间进行相应的调整，但应在实施日前依照《公开募集证券投资基金信息披露管理办法》（以下简称《信息披露办法》</w:t>
      </w:r>
      <w:r>
        <w:rPr>
          <w:rFonts w:hint="eastAsia"/>
        </w:rPr>
        <w:t>）</w:t>
      </w:r>
      <w:r>
        <w:rPr>
          <w:rFonts w:ascii="宋体" w:hAnsi="宋体" w:cs="宋体" w:hint="eastAsia"/>
          <w:kern w:val="0"/>
          <w:sz w:val="24"/>
          <w:szCs w:val="24"/>
        </w:rPr>
        <w:t>的有关规定在</w:t>
      </w:r>
      <w:r>
        <w:rPr>
          <w:rFonts w:ascii="宋体" w:hAnsi="宋体" w:cs="宋体" w:hint="eastAsia"/>
          <w:kern w:val="0"/>
          <w:sz w:val="24"/>
          <w:szCs w:val="24"/>
          <w:lang w:eastAsia="zh-Hans"/>
        </w:rPr>
        <w:t>规</w:t>
      </w:r>
      <w:r>
        <w:rPr>
          <w:rFonts w:ascii="宋体" w:hAnsi="宋体" w:cs="宋体" w:hint="eastAsia"/>
          <w:kern w:val="0"/>
          <w:sz w:val="24"/>
          <w:szCs w:val="24"/>
        </w:rPr>
        <w:t>定媒介上公告。</w:t>
      </w:r>
    </w:p>
    <w:p w14:paraId="067FAB0E" w14:textId="310CA78C"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投资人在基金合同约定之外的日期和时间提出赎回或转换转出申请</w:t>
      </w:r>
      <w:proofErr w:type="gramStart"/>
      <w:r>
        <w:rPr>
          <w:rFonts w:ascii="宋体" w:hAnsi="宋体" w:cs="宋体" w:hint="eastAsia"/>
          <w:kern w:val="0"/>
          <w:sz w:val="24"/>
          <w:szCs w:val="24"/>
        </w:rPr>
        <w:t>且登记</w:t>
      </w:r>
      <w:proofErr w:type="gramEnd"/>
      <w:r>
        <w:rPr>
          <w:rFonts w:ascii="宋体" w:hAnsi="宋体" w:cs="宋体" w:hint="eastAsia"/>
          <w:kern w:val="0"/>
          <w:sz w:val="24"/>
          <w:szCs w:val="24"/>
        </w:rPr>
        <w:t>机构确认接受的，其基金份额赎回价格为下一开放日基金份额赎回的价格。</w:t>
      </w:r>
    </w:p>
    <w:p w14:paraId="6AD1F9B9"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由于各基金销售机构系统及业务安排等原因，开放日的具体业务办理时间可能有所不同，具体可咨询各基金销售机构。</w:t>
      </w:r>
    </w:p>
    <w:p w14:paraId="53E5F1FF" w14:textId="4EBFABF8"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 日常赎回业务</w:t>
      </w:r>
    </w:p>
    <w:p w14:paraId="3781A7F7" w14:textId="2A352D93"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.1 赎回份额限制</w:t>
      </w:r>
    </w:p>
    <w:p w14:paraId="041590E4" w14:textId="77777777" w:rsidR="002E5000" w:rsidRDefault="00CD2175">
      <w:pPr>
        <w:snapToGrid w:val="0"/>
        <w:spacing w:line="360" w:lineRule="auto"/>
        <w:ind w:firstLineChars="200" w:firstLine="480"/>
        <w:jc w:val="left"/>
        <w:rPr>
          <w:rFonts w:ascii="宋体" w:hAnsi="宋体"/>
          <w:sz w:val="24"/>
        </w:rPr>
      </w:pPr>
      <w:r>
        <w:rPr>
          <w:rFonts w:ascii="宋体" w:hAnsi="宋体" w:hint="eastAsia"/>
          <w:sz w:val="24"/>
        </w:rPr>
        <w:t>本基金单笔赎回申请不低于1份，投资人全额赎回时不受上述限制。各销售机构在符合上述规定的前提下，可根据情况调高单笔最低赎回份额要求，具体以销售机构公布的规定为准，投资人需遵循销售机构的相关规定</w:t>
      </w:r>
      <w:r>
        <w:rPr>
          <w:rFonts w:ascii="宋体" w:hAnsi="宋体"/>
          <w:sz w:val="24"/>
        </w:rPr>
        <w:t>。</w:t>
      </w:r>
    </w:p>
    <w:p w14:paraId="4A642C5B" w14:textId="55222A21"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.2 赎回费率</w:t>
      </w:r>
    </w:p>
    <w:p w14:paraId="00067B60" w14:textId="77777777" w:rsidR="002E5000" w:rsidRDefault="00CD2175">
      <w:pPr>
        <w:snapToGrid w:val="0"/>
        <w:spacing w:line="360" w:lineRule="auto"/>
        <w:ind w:firstLineChars="200" w:firstLine="480"/>
        <w:jc w:val="left"/>
        <w:rPr>
          <w:rFonts w:ascii="宋体" w:hAnsi="宋体"/>
          <w:sz w:val="24"/>
        </w:rPr>
      </w:pPr>
      <w:bookmarkStart w:id="0" w:name="_Hlk58332818"/>
      <w:r>
        <w:rPr>
          <w:rFonts w:ascii="宋体" w:hAnsi="宋体" w:hint="eastAsia"/>
          <w:sz w:val="24"/>
        </w:rPr>
        <w:t>对于本基金每份基金份额，本基金设置1年锁定期限，1年后方可赎回，赎回时不收取赎回费。</w:t>
      </w:r>
      <w:bookmarkEnd w:id="0"/>
    </w:p>
    <w:p w14:paraId="13B7BCF6" w14:textId="77777777" w:rsidR="002E5000" w:rsidRDefault="002E5000">
      <w:pPr>
        <w:snapToGrid w:val="0"/>
        <w:spacing w:line="360" w:lineRule="auto"/>
        <w:ind w:firstLineChars="200" w:firstLine="482"/>
        <w:jc w:val="left"/>
        <w:rPr>
          <w:rFonts w:ascii="宋体" w:hAnsi="宋体" w:cs="宋体"/>
          <w:b/>
          <w:bCs/>
          <w:kern w:val="0"/>
          <w:sz w:val="24"/>
          <w:szCs w:val="24"/>
        </w:rPr>
      </w:pPr>
    </w:p>
    <w:p w14:paraId="0AD8EDDB" w14:textId="1AB72A01"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 日常转换业务</w:t>
      </w:r>
    </w:p>
    <w:p w14:paraId="3F29AC71" w14:textId="7FD31F0F"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4.1</w:t>
      </w:r>
      <w:r>
        <w:rPr>
          <w:rFonts w:ascii="宋体" w:hAnsi="宋体" w:cs="宋体" w:hint="eastAsia"/>
          <w:b/>
          <w:bCs/>
          <w:kern w:val="0"/>
          <w:sz w:val="24"/>
          <w:szCs w:val="24"/>
        </w:rPr>
        <w:t> 转换费率</w:t>
      </w:r>
    </w:p>
    <w:p w14:paraId="3CC93014" w14:textId="615B7337"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4.1.1  </w:t>
      </w:r>
      <w:r>
        <w:rPr>
          <w:rFonts w:ascii="宋体" w:hAnsi="宋体" w:cs="宋体" w:hint="eastAsia"/>
          <w:b/>
          <w:bCs/>
          <w:kern w:val="0"/>
          <w:sz w:val="24"/>
          <w:szCs w:val="24"/>
        </w:rPr>
        <w:t>基金转换费用</w:t>
      </w:r>
    </w:p>
    <w:p w14:paraId="0D464C68"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基金转换费用由转出和转入基金的申购补差费和转出基金的赎回费两部分构成，具体收取情况视每次转换时两只基金的申购费差异情况和转出基金的赎回费而定。基金转换费用由投资者承担。</w:t>
      </w:r>
    </w:p>
    <w:p w14:paraId="5CEDDCCA"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基金转换申购补差费：按照转入基金与转出基金的申购费的差额收取补差费。转出基金金额所对应的转出基金申购费低于转入基金的申购费的，补差费为转入基金的申购费和转出基金的申购费差额；转出基金金额所对应的转出基金申购费高于转入基金的申购费的，补差费为零。</w:t>
      </w:r>
    </w:p>
    <w:p w14:paraId="2C3C1544"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（2）转出基金赎回费：按转出基金正常赎回时的赎回费率收取费用。</w:t>
      </w:r>
    </w:p>
    <w:p w14:paraId="18088A0D" w14:textId="0C5FED0F"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4.1.2  </w:t>
      </w:r>
      <w:r>
        <w:rPr>
          <w:rFonts w:ascii="宋体" w:hAnsi="宋体" w:cs="宋体" w:hint="eastAsia"/>
          <w:b/>
          <w:bCs/>
          <w:kern w:val="0"/>
          <w:sz w:val="24"/>
          <w:szCs w:val="24"/>
        </w:rPr>
        <w:t>基金转换费用的计算</w:t>
      </w:r>
    </w:p>
    <w:p w14:paraId="1AA4DEFB"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转出基金金额</w:t>
      </w:r>
      <w:r>
        <w:rPr>
          <w:rFonts w:ascii="宋体" w:hAnsi="宋体" w:cs="宋体"/>
          <w:kern w:val="0"/>
          <w:sz w:val="24"/>
          <w:szCs w:val="24"/>
        </w:rPr>
        <w:t>=</w:t>
      </w:r>
      <w:r>
        <w:rPr>
          <w:rFonts w:ascii="宋体" w:hAnsi="宋体" w:cs="宋体" w:hint="eastAsia"/>
          <w:kern w:val="0"/>
          <w:sz w:val="24"/>
          <w:szCs w:val="24"/>
        </w:rPr>
        <w:t>转出基金份额×转出基金当日基金份额净值</w:t>
      </w:r>
    </w:p>
    <w:p w14:paraId="420AF6E2"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转出基金赎回费</w:t>
      </w:r>
      <w:r>
        <w:rPr>
          <w:rFonts w:ascii="宋体" w:hAnsi="宋体" w:cs="宋体"/>
          <w:kern w:val="0"/>
          <w:sz w:val="24"/>
          <w:szCs w:val="24"/>
        </w:rPr>
        <w:t>=</w:t>
      </w:r>
      <w:r>
        <w:rPr>
          <w:rFonts w:ascii="宋体" w:hAnsi="宋体" w:cs="宋体" w:hint="eastAsia"/>
          <w:kern w:val="0"/>
          <w:sz w:val="24"/>
          <w:szCs w:val="24"/>
        </w:rPr>
        <w:t>转出基金金额×转出基金赎回费率</w:t>
      </w:r>
    </w:p>
    <w:p w14:paraId="39AE22AE"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转入基金申购费</w:t>
      </w:r>
      <w:r>
        <w:rPr>
          <w:rFonts w:ascii="宋体" w:hAnsi="宋体" w:cs="宋体"/>
          <w:kern w:val="0"/>
          <w:sz w:val="24"/>
          <w:szCs w:val="24"/>
        </w:rPr>
        <w:t>=</w:t>
      </w:r>
      <w:r>
        <w:rPr>
          <w:rFonts w:ascii="宋体" w:hAnsi="宋体" w:cs="宋体" w:hint="eastAsia"/>
          <w:kern w:val="0"/>
          <w:sz w:val="24"/>
          <w:szCs w:val="24"/>
        </w:rPr>
        <w:t>（转出基金金额</w:t>
      </w:r>
      <w:r>
        <w:rPr>
          <w:rFonts w:ascii="宋体" w:hAnsi="宋体" w:cs="宋体"/>
          <w:kern w:val="0"/>
          <w:sz w:val="24"/>
          <w:szCs w:val="24"/>
        </w:rPr>
        <w:t>-</w:t>
      </w:r>
      <w:r>
        <w:rPr>
          <w:rFonts w:ascii="宋体" w:hAnsi="宋体" w:cs="宋体" w:hint="eastAsia"/>
          <w:kern w:val="0"/>
          <w:sz w:val="24"/>
          <w:szCs w:val="24"/>
        </w:rPr>
        <w:t>转出基金赎回费）×转入基金申购费率</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转入基金申购费率）</w:t>
      </w:r>
    </w:p>
    <w:p w14:paraId="68753A3C"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如转入基金申购费适用固定费用时</w:t>
      </w:r>
      <w:r>
        <w:rPr>
          <w:rFonts w:ascii="宋体" w:hAnsi="宋体" w:cs="宋体"/>
          <w:kern w:val="0"/>
          <w:sz w:val="24"/>
          <w:szCs w:val="24"/>
        </w:rPr>
        <w:t>,</w:t>
      </w:r>
      <w:r>
        <w:rPr>
          <w:rFonts w:ascii="宋体" w:hAnsi="宋体" w:cs="宋体" w:hint="eastAsia"/>
          <w:kern w:val="0"/>
          <w:sz w:val="24"/>
          <w:szCs w:val="24"/>
        </w:rPr>
        <w:t>则转入基金申购费</w:t>
      </w:r>
      <w:r>
        <w:rPr>
          <w:rFonts w:ascii="宋体" w:hAnsi="宋体" w:cs="宋体"/>
          <w:kern w:val="0"/>
          <w:sz w:val="24"/>
          <w:szCs w:val="24"/>
        </w:rPr>
        <w:t>=</w:t>
      </w:r>
      <w:r>
        <w:rPr>
          <w:rFonts w:ascii="宋体" w:hAnsi="宋体" w:cs="宋体" w:hint="eastAsia"/>
          <w:kern w:val="0"/>
          <w:sz w:val="24"/>
          <w:szCs w:val="24"/>
        </w:rPr>
        <w:t>转入基金固定申购费</w:t>
      </w:r>
    </w:p>
    <w:p w14:paraId="74480582"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转出基金申购费</w:t>
      </w:r>
      <w:r>
        <w:rPr>
          <w:rFonts w:ascii="宋体" w:hAnsi="宋体" w:cs="宋体"/>
          <w:kern w:val="0"/>
          <w:sz w:val="24"/>
          <w:szCs w:val="24"/>
        </w:rPr>
        <w:t>=</w:t>
      </w:r>
      <w:r>
        <w:rPr>
          <w:rFonts w:ascii="宋体" w:hAnsi="宋体" w:cs="宋体" w:hint="eastAsia"/>
          <w:kern w:val="0"/>
          <w:sz w:val="24"/>
          <w:szCs w:val="24"/>
        </w:rPr>
        <w:t>（转出基金金额</w:t>
      </w:r>
      <w:r>
        <w:rPr>
          <w:rFonts w:ascii="宋体" w:hAnsi="宋体" w:cs="宋体"/>
          <w:kern w:val="0"/>
          <w:sz w:val="24"/>
          <w:szCs w:val="24"/>
        </w:rPr>
        <w:t>-</w:t>
      </w:r>
      <w:r>
        <w:rPr>
          <w:rFonts w:ascii="宋体" w:hAnsi="宋体" w:cs="宋体" w:hint="eastAsia"/>
          <w:kern w:val="0"/>
          <w:sz w:val="24"/>
          <w:szCs w:val="24"/>
        </w:rPr>
        <w:t>转出基金赎回费）×转出基金申购费率</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转出基金申购费率）</w:t>
      </w:r>
    </w:p>
    <w:p w14:paraId="0A0833C8"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如转出基金申购费适用固定费用时</w:t>
      </w:r>
      <w:r>
        <w:rPr>
          <w:rFonts w:ascii="宋体" w:hAnsi="宋体" w:cs="宋体"/>
          <w:kern w:val="0"/>
          <w:sz w:val="24"/>
          <w:szCs w:val="24"/>
        </w:rPr>
        <w:t>,</w:t>
      </w:r>
      <w:r>
        <w:rPr>
          <w:rFonts w:ascii="宋体" w:hAnsi="宋体" w:cs="宋体" w:hint="eastAsia"/>
          <w:kern w:val="0"/>
          <w:sz w:val="24"/>
          <w:szCs w:val="24"/>
        </w:rPr>
        <w:t>则转出基金申购费</w:t>
      </w:r>
      <w:r>
        <w:rPr>
          <w:rFonts w:ascii="宋体" w:hAnsi="宋体" w:cs="宋体"/>
          <w:kern w:val="0"/>
          <w:sz w:val="24"/>
          <w:szCs w:val="24"/>
        </w:rPr>
        <w:t>=</w:t>
      </w:r>
      <w:r>
        <w:rPr>
          <w:rFonts w:ascii="宋体" w:hAnsi="宋体" w:cs="宋体" w:hint="eastAsia"/>
          <w:kern w:val="0"/>
          <w:sz w:val="24"/>
          <w:szCs w:val="24"/>
        </w:rPr>
        <w:t>转出基金固定申购费</w:t>
      </w:r>
    </w:p>
    <w:p w14:paraId="77B73454"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申购补差费</w:t>
      </w:r>
      <w:r>
        <w:rPr>
          <w:rFonts w:ascii="宋体" w:hAnsi="宋体" w:cs="宋体"/>
          <w:kern w:val="0"/>
          <w:sz w:val="24"/>
          <w:szCs w:val="24"/>
        </w:rPr>
        <w:t>=max[(</w:t>
      </w:r>
      <w:r>
        <w:rPr>
          <w:rFonts w:ascii="宋体" w:hAnsi="宋体" w:cs="宋体" w:hint="eastAsia"/>
          <w:kern w:val="0"/>
          <w:sz w:val="24"/>
          <w:szCs w:val="24"/>
        </w:rPr>
        <w:t>转入基金申购费</w:t>
      </w:r>
      <w:r>
        <w:rPr>
          <w:rFonts w:ascii="宋体" w:hAnsi="宋体" w:cs="宋体"/>
          <w:kern w:val="0"/>
          <w:sz w:val="24"/>
          <w:szCs w:val="24"/>
        </w:rPr>
        <w:t>-</w:t>
      </w:r>
      <w:r>
        <w:rPr>
          <w:rFonts w:ascii="宋体" w:hAnsi="宋体" w:cs="宋体" w:hint="eastAsia"/>
          <w:kern w:val="0"/>
          <w:sz w:val="24"/>
          <w:szCs w:val="24"/>
        </w:rPr>
        <w:t>转出基金申购费</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0]</w:t>
      </w:r>
      <w:r>
        <w:rPr>
          <w:rFonts w:ascii="宋体" w:hAnsi="宋体" w:cs="宋体" w:hint="eastAsia"/>
          <w:kern w:val="0"/>
          <w:sz w:val="24"/>
          <w:szCs w:val="24"/>
        </w:rPr>
        <w:t>，即转入基金申购费减去转出基金申购费，如为负数则取</w:t>
      </w:r>
      <w:r>
        <w:rPr>
          <w:rFonts w:ascii="宋体" w:hAnsi="宋体" w:cs="宋体"/>
          <w:kern w:val="0"/>
          <w:sz w:val="24"/>
          <w:szCs w:val="24"/>
        </w:rPr>
        <w:t>0</w:t>
      </w:r>
    </w:p>
    <w:p w14:paraId="4A5F6EF4"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转换费用</w:t>
      </w:r>
      <w:r>
        <w:rPr>
          <w:rFonts w:ascii="宋体" w:hAnsi="宋体" w:cs="宋体"/>
          <w:kern w:val="0"/>
          <w:sz w:val="24"/>
          <w:szCs w:val="24"/>
        </w:rPr>
        <w:t>=</w:t>
      </w:r>
      <w:r>
        <w:rPr>
          <w:rFonts w:ascii="宋体" w:hAnsi="宋体" w:cs="宋体" w:hint="eastAsia"/>
          <w:kern w:val="0"/>
          <w:sz w:val="24"/>
          <w:szCs w:val="24"/>
        </w:rPr>
        <w:t>转出基金赎回费</w:t>
      </w:r>
      <w:r>
        <w:rPr>
          <w:rFonts w:ascii="宋体" w:hAnsi="宋体" w:cs="宋体"/>
          <w:kern w:val="0"/>
          <w:sz w:val="24"/>
          <w:szCs w:val="24"/>
        </w:rPr>
        <w:t>+</w:t>
      </w:r>
      <w:r>
        <w:rPr>
          <w:rFonts w:ascii="宋体" w:hAnsi="宋体" w:cs="宋体" w:hint="eastAsia"/>
          <w:kern w:val="0"/>
          <w:sz w:val="24"/>
          <w:szCs w:val="24"/>
        </w:rPr>
        <w:t>申购补差费</w:t>
      </w:r>
    </w:p>
    <w:p w14:paraId="4A306AF8"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净转入金额</w:t>
      </w:r>
      <w:r>
        <w:rPr>
          <w:rFonts w:ascii="宋体" w:hAnsi="宋体" w:cs="宋体"/>
          <w:kern w:val="0"/>
          <w:sz w:val="24"/>
          <w:szCs w:val="24"/>
        </w:rPr>
        <w:t>=</w:t>
      </w:r>
      <w:r>
        <w:rPr>
          <w:rFonts w:ascii="宋体" w:hAnsi="宋体" w:cs="宋体" w:hint="eastAsia"/>
          <w:kern w:val="0"/>
          <w:sz w:val="24"/>
          <w:szCs w:val="24"/>
        </w:rPr>
        <w:t>转出基金金额</w:t>
      </w:r>
      <w:r>
        <w:rPr>
          <w:rFonts w:ascii="宋体" w:hAnsi="宋体" w:cs="宋体"/>
          <w:kern w:val="0"/>
          <w:sz w:val="24"/>
          <w:szCs w:val="24"/>
        </w:rPr>
        <w:t>-</w:t>
      </w:r>
      <w:r>
        <w:rPr>
          <w:rFonts w:ascii="宋体" w:hAnsi="宋体" w:cs="宋体" w:hint="eastAsia"/>
          <w:kern w:val="0"/>
          <w:sz w:val="24"/>
          <w:szCs w:val="24"/>
        </w:rPr>
        <w:t>转换费用</w:t>
      </w:r>
    </w:p>
    <w:p w14:paraId="3E848E40"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转入份额</w:t>
      </w:r>
      <w:r>
        <w:rPr>
          <w:rFonts w:ascii="宋体" w:hAnsi="宋体" w:cs="宋体"/>
          <w:kern w:val="0"/>
          <w:sz w:val="24"/>
          <w:szCs w:val="24"/>
        </w:rPr>
        <w:t>=</w:t>
      </w:r>
      <w:r>
        <w:rPr>
          <w:rFonts w:ascii="宋体" w:hAnsi="宋体" w:cs="宋体" w:hint="eastAsia"/>
          <w:kern w:val="0"/>
          <w:sz w:val="24"/>
          <w:szCs w:val="24"/>
        </w:rPr>
        <w:t>净转入金额</w:t>
      </w:r>
      <w:r>
        <w:rPr>
          <w:rFonts w:ascii="宋体" w:hAnsi="宋体" w:cs="宋体"/>
          <w:kern w:val="0"/>
          <w:sz w:val="24"/>
          <w:szCs w:val="24"/>
        </w:rPr>
        <w:t>/</w:t>
      </w:r>
      <w:r>
        <w:rPr>
          <w:rFonts w:ascii="宋体" w:hAnsi="宋体" w:cs="宋体" w:hint="eastAsia"/>
          <w:kern w:val="0"/>
          <w:sz w:val="24"/>
          <w:szCs w:val="24"/>
        </w:rPr>
        <w:t>转入基金当日基金份额净值（转入份额按照四舍五入方法保留到小数点后两位，由此产生的收益或损失由基金资产承担。）</w:t>
      </w:r>
    </w:p>
    <w:p w14:paraId="7E520523" w14:textId="57161763"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4.2</w:t>
      </w:r>
      <w:r>
        <w:rPr>
          <w:rFonts w:ascii="宋体" w:hAnsi="宋体" w:cs="宋体" w:hint="eastAsia"/>
          <w:b/>
          <w:bCs/>
          <w:kern w:val="0"/>
          <w:sz w:val="24"/>
          <w:szCs w:val="24"/>
        </w:rPr>
        <w:t> 其他与转换相关的事项</w:t>
      </w:r>
    </w:p>
    <w:p w14:paraId="2B9C1264" w14:textId="058C20FD"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4.2.1  </w:t>
      </w:r>
      <w:r>
        <w:rPr>
          <w:rFonts w:ascii="宋体" w:hAnsi="宋体" w:cs="宋体" w:hint="eastAsia"/>
          <w:b/>
          <w:bCs/>
          <w:kern w:val="0"/>
          <w:sz w:val="24"/>
          <w:szCs w:val="24"/>
        </w:rPr>
        <w:t>转换业务适用基金范围</w:t>
      </w:r>
    </w:p>
    <w:p w14:paraId="1D7A57C7" w14:textId="498299F8"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本基金转换业务适用于本公司发行和管理的基金，包括朱雀产业</w:t>
      </w:r>
      <w:proofErr w:type="gramStart"/>
      <w:r>
        <w:rPr>
          <w:rFonts w:ascii="宋体" w:hAnsi="宋体" w:cs="宋体" w:hint="eastAsia"/>
          <w:kern w:val="0"/>
          <w:sz w:val="24"/>
          <w:szCs w:val="24"/>
        </w:rPr>
        <w:t>臻</w:t>
      </w:r>
      <w:proofErr w:type="gramEnd"/>
      <w:r>
        <w:rPr>
          <w:rFonts w:ascii="宋体" w:hAnsi="宋体" w:cs="宋体" w:hint="eastAsia"/>
          <w:kern w:val="0"/>
          <w:sz w:val="24"/>
          <w:szCs w:val="24"/>
        </w:rPr>
        <w:t>选混合型证券投资基金（基金代码：A类0</w:t>
      </w:r>
      <w:r>
        <w:rPr>
          <w:rFonts w:ascii="宋体" w:hAnsi="宋体" w:cs="宋体"/>
          <w:kern w:val="0"/>
          <w:sz w:val="24"/>
          <w:szCs w:val="24"/>
        </w:rPr>
        <w:t>07493</w:t>
      </w:r>
      <w:r>
        <w:rPr>
          <w:rFonts w:ascii="宋体" w:hAnsi="宋体" w:cs="宋体" w:hint="eastAsia"/>
          <w:kern w:val="0"/>
          <w:sz w:val="24"/>
          <w:szCs w:val="24"/>
        </w:rPr>
        <w:t>，C类0</w:t>
      </w:r>
      <w:r>
        <w:rPr>
          <w:rFonts w:ascii="宋体" w:hAnsi="宋体" w:cs="宋体"/>
          <w:kern w:val="0"/>
          <w:sz w:val="24"/>
          <w:szCs w:val="24"/>
        </w:rPr>
        <w:t>07494</w:t>
      </w:r>
      <w:r>
        <w:rPr>
          <w:rFonts w:ascii="宋体" w:hAnsi="宋体" w:cs="宋体" w:hint="eastAsia"/>
          <w:kern w:val="0"/>
          <w:sz w:val="24"/>
          <w:szCs w:val="24"/>
        </w:rPr>
        <w:t>，A类和C类之间不能互相转换）、朱雀产业智选混合型证券投资基金（基金代码：A类</w:t>
      </w:r>
      <w:r>
        <w:rPr>
          <w:rFonts w:ascii="宋体" w:hAnsi="宋体" w:cs="宋体"/>
          <w:kern w:val="0"/>
          <w:sz w:val="24"/>
          <w:szCs w:val="24"/>
        </w:rPr>
        <w:t>007880</w:t>
      </w:r>
      <w:r>
        <w:rPr>
          <w:rFonts w:ascii="宋体" w:hAnsi="宋体" w:cs="宋体" w:hint="eastAsia"/>
          <w:kern w:val="0"/>
          <w:sz w:val="24"/>
          <w:szCs w:val="24"/>
        </w:rPr>
        <w:t>，C类0</w:t>
      </w:r>
      <w:r>
        <w:rPr>
          <w:rFonts w:ascii="宋体" w:hAnsi="宋体" w:cs="宋体"/>
          <w:kern w:val="0"/>
          <w:sz w:val="24"/>
          <w:szCs w:val="24"/>
        </w:rPr>
        <w:t>07881</w:t>
      </w:r>
      <w:r>
        <w:rPr>
          <w:rFonts w:ascii="宋体" w:hAnsi="宋体" w:cs="宋体" w:hint="eastAsia"/>
          <w:kern w:val="0"/>
          <w:sz w:val="24"/>
          <w:szCs w:val="24"/>
        </w:rPr>
        <w:t>，A类和C类之间不能互相转换）、朱雀安鑫回报债券型发起式证券投资基金（基金代码：A类0</w:t>
      </w:r>
      <w:r>
        <w:rPr>
          <w:rFonts w:ascii="宋体" w:hAnsi="宋体" w:cs="宋体"/>
          <w:kern w:val="0"/>
          <w:sz w:val="24"/>
          <w:szCs w:val="24"/>
        </w:rPr>
        <w:t>08469</w:t>
      </w:r>
      <w:r>
        <w:rPr>
          <w:rFonts w:ascii="宋体" w:hAnsi="宋体" w:cs="宋体" w:hint="eastAsia"/>
          <w:kern w:val="0"/>
          <w:sz w:val="24"/>
          <w:szCs w:val="24"/>
        </w:rPr>
        <w:t>，C类0</w:t>
      </w:r>
      <w:r>
        <w:rPr>
          <w:rFonts w:ascii="宋体" w:hAnsi="宋体" w:cs="宋体"/>
          <w:kern w:val="0"/>
          <w:sz w:val="24"/>
          <w:szCs w:val="24"/>
        </w:rPr>
        <w:t>08470</w:t>
      </w:r>
      <w:r>
        <w:rPr>
          <w:rFonts w:ascii="宋体" w:hAnsi="宋体" w:cs="宋体" w:hint="eastAsia"/>
          <w:kern w:val="0"/>
          <w:sz w:val="24"/>
          <w:szCs w:val="24"/>
        </w:rPr>
        <w:t>，A类和C类之间不能互相转换）、朱雀企业</w:t>
      </w:r>
      <w:r>
        <w:rPr>
          <w:rFonts w:ascii="宋体" w:hAnsi="宋体" w:cs="宋体" w:hint="eastAsia"/>
          <w:kern w:val="0"/>
          <w:sz w:val="24"/>
          <w:szCs w:val="24"/>
        </w:rPr>
        <w:lastRenderedPageBreak/>
        <w:t>优胜股票型证券投资基金（基金代码：A类</w:t>
      </w:r>
      <w:r>
        <w:rPr>
          <w:rFonts w:ascii="宋体" w:hAnsi="宋体" w:cs="宋体"/>
          <w:kern w:val="0"/>
          <w:sz w:val="24"/>
          <w:szCs w:val="24"/>
        </w:rPr>
        <w:t>008294</w:t>
      </w:r>
      <w:r>
        <w:rPr>
          <w:rFonts w:ascii="宋体" w:hAnsi="宋体" w:cs="宋体" w:hint="eastAsia"/>
          <w:kern w:val="0"/>
          <w:sz w:val="24"/>
          <w:szCs w:val="24"/>
        </w:rPr>
        <w:t>，C类</w:t>
      </w:r>
      <w:r>
        <w:rPr>
          <w:rFonts w:ascii="宋体" w:hAnsi="宋体" w:cs="宋体"/>
          <w:kern w:val="0"/>
          <w:sz w:val="24"/>
          <w:szCs w:val="24"/>
        </w:rPr>
        <w:t>008295</w:t>
      </w:r>
      <w:r>
        <w:rPr>
          <w:rFonts w:ascii="宋体" w:hAnsi="宋体" w:cs="宋体" w:hint="eastAsia"/>
          <w:kern w:val="0"/>
          <w:sz w:val="24"/>
          <w:szCs w:val="24"/>
        </w:rPr>
        <w:t>，A类和C类之间不能互相转换）、朱雀企业优选股票型证券投资基金（基金代码：A类</w:t>
      </w:r>
      <w:r>
        <w:rPr>
          <w:rFonts w:ascii="宋体" w:hAnsi="宋体" w:cs="宋体"/>
          <w:kern w:val="0"/>
          <w:sz w:val="24"/>
          <w:szCs w:val="24"/>
        </w:rPr>
        <w:t>0</w:t>
      </w:r>
      <w:r>
        <w:rPr>
          <w:rFonts w:ascii="宋体" w:hAnsi="宋体" w:cs="宋体" w:hint="eastAsia"/>
          <w:kern w:val="0"/>
          <w:sz w:val="24"/>
          <w:szCs w:val="24"/>
        </w:rPr>
        <w:t>101</w:t>
      </w:r>
      <w:r>
        <w:rPr>
          <w:rFonts w:ascii="宋体" w:hAnsi="宋体" w:cs="宋体"/>
          <w:kern w:val="0"/>
          <w:sz w:val="24"/>
          <w:szCs w:val="24"/>
        </w:rPr>
        <w:t>4</w:t>
      </w:r>
      <w:r>
        <w:rPr>
          <w:rFonts w:ascii="宋体" w:hAnsi="宋体" w:cs="宋体" w:hint="eastAsia"/>
          <w:kern w:val="0"/>
          <w:sz w:val="24"/>
          <w:szCs w:val="24"/>
        </w:rPr>
        <w:t>1，C类</w:t>
      </w:r>
      <w:r>
        <w:rPr>
          <w:rFonts w:ascii="宋体" w:hAnsi="宋体" w:cs="宋体"/>
          <w:kern w:val="0"/>
          <w:sz w:val="24"/>
          <w:szCs w:val="24"/>
        </w:rPr>
        <w:t>0</w:t>
      </w:r>
      <w:r>
        <w:rPr>
          <w:rFonts w:ascii="宋体" w:hAnsi="宋体" w:cs="宋体" w:hint="eastAsia"/>
          <w:kern w:val="0"/>
          <w:sz w:val="24"/>
          <w:szCs w:val="24"/>
        </w:rPr>
        <w:t>10142，A类和C类之间不能互相转换）、朱雀匠心一年持有期混合型证券投资基金（010922）</w:t>
      </w:r>
      <w:r w:rsidR="00E37AA5" w:rsidRPr="00E37AA5">
        <w:rPr>
          <w:rFonts w:ascii="宋体" w:hAnsi="宋体" w:cs="宋体" w:hint="eastAsia"/>
          <w:kern w:val="0"/>
          <w:sz w:val="24"/>
          <w:szCs w:val="24"/>
        </w:rPr>
        <w:t>朱雀</w:t>
      </w:r>
      <w:r w:rsidR="00E37AA5">
        <w:rPr>
          <w:rFonts w:ascii="宋体" w:hAnsi="宋体" w:cs="宋体" w:hint="eastAsia"/>
          <w:kern w:val="0"/>
          <w:sz w:val="24"/>
          <w:szCs w:val="24"/>
        </w:rPr>
        <w:t>恒心</w:t>
      </w:r>
      <w:r w:rsidR="00E37AA5" w:rsidRPr="00E37AA5">
        <w:rPr>
          <w:rFonts w:ascii="宋体" w:hAnsi="宋体" w:cs="宋体" w:hint="eastAsia"/>
          <w:kern w:val="0"/>
          <w:sz w:val="24"/>
          <w:szCs w:val="24"/>
        </w:rPr>
        <w:t>一年持有期混合型证券投资基金（</w:t>
      </w:r>
      <w:r w:rsidR="00E37AA5" w:rsidRPr="00E37AA5">
        <w:rPr>
          <w:rFonts w:ascii="宋体" w:hAnsi="宋体" w:cs="宋体"/>
          <w:kern w:val="0"/>
          <w:sz w:val="24"/>
          <w:szCs w:val="24"/>
        </w:rPr>
        <w:t>011531</w:t>
      </w:r>
      <w:r w:rsidR="00E37AA5" w:rsidRPr="00E37AA5">
        <w:rPr>
          <w:rFonts w:ascii="宋体" w:hAnsi="宋体" w:cs="宋体" w:hint="eastAsia"/>
          <w:kern w:val="0"/>
          <w:sz w:val="24"/>
          <w:szCs w:val="24"/>
        </w:rPr>
        <w:t>）</w:t>
      </w:r>
      <w:r>
        <w:rPr>
          <w:rFonts w:ascii="宋体" w:hAnsi="宋体" w:cs="宋体" w:hint="eastAsia"/>
          <w:kern w:val="0"/>
          <w:sz w:val="24"/>
          <w:szCs w:val="24"/>
        </w:rPr>
        <w:t>。</w:t>
      </w:r>
    </w:p>
    <w:p w14:paraId="2C3079E2" w14:textId="4D650820"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4.2.2  </w:t>
      </w:r>
      <w:r>
        <w:rPr>
          <w:rFonts w:ascii="宋体" w:hAnsi="宋体" w:cs="宋体" w:hint="eastAsia"/>
          <w:b/>
          <w:bCs/>
          <w:kern w:val="0"/>
          <w:sz w:val="24"/>
          <w:szCs w:val="24"/>
        </w:rPr>
        <w:t>转换业务适用销售机构</w:t>
      </w:r>
    </w:p>
    <w:p w14:paraId="5AC09DCE"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投资者可在</w:t>
      </w:r>
      <w:r>
        <w:rPr>
          <w:rFonts w:ascii="宋体" w:hAnsi="宋体" w:cs="宋体" w:hint="eastAsia"/>
          <w:kern w:val="0"/>
          <w:sz w:val="24"/>
          <w:szCs w:val="24"/>
        </w:rPr>
        <w:t>本公司直销柜台以及本公司的网上直销交易平台</w:t>
      </w:r>
      <w:r>
        <w:rPr>
          <w:rFonts w:ascii="宋体" w:hAnsi="宋体" w:cs="宋体"/>
          <w:kern w:val="0"/>
          <w:sz w:val="24"/>
          <w:szCs w:val="24"/>
        </w:rPr>
        <w:t>办理本基金的转换业务。</w:t>
      </w:r>
    </w:p>
    <w:p w14:paraId="2A72C559"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各销售机构办理转换业务的具体网点、流程、规则以及投资者需要提交的文件等信息，请参照各销售机构的规定。其他销售机构如以后开通本基金的转换业务，本公司将不再特别公告，敬请广大投资者关注各销售机构开通上述业务的公告或垂询有关销售机构。</w:t>
      </w:r>
    </w:p>
    <w:p w14:paraId="1009B530" w14:textId="37F597F4"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4.2.3  </w:t>
      </w:r>
      <w:r>
        <w:rPr>
          <w:rFonts w:ascii="宋体" w:hAnsi="宋体" w:cs="宋体" w:hint="eastAsia"/>
          <w:b/>
          <w:bCs/>
          <w:kern w:val="0"/>
          <w:sz w:val="24"/>
          <w:szCs w:val="24"/>
        </w:rPr>
        <w:t>基金转换业务规则</w:t>
      </w:r>
    </w:p>
    <w:p w14:paraId="5F789B59" w14:textId="77777777" w:rsidR="002E5000" w:rsidRDefault="00CD2175">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基金转换只能在同一销售机构进行。转换的两只基金必须都是该销售机构代理的同一基金管理人管理的、在同一注册登记机构处注册登记的基金。投资者办理基金转换业务时，拟转出基金必须处于可赎回状态，拟转入基金必须处于可申购状态。</w:t>
      </w:r>
    </w:p>
    <w:p w14:paraId="30EC85EA"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（2）基金转换采取“未知价”法，即基金的转换价格以转换申请受理当日各转出、转入基金的份额净值为基准进行计算。</w:t>
      </w:r>
    </w:p>
    <w:p w14:paraId="7CDA4103"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（3）前端收费模式的开放式基金只能转换到前端收费模式的其他开放式基金，后端收费模式的开放式基金只能转换到后端收费模式的其他开放式基金</w:t>
      </w:r>
      <w:r>
        <w:rPr>
          <w:rFonts w:ascii="宋体" w:hAnsi="宋体" w:cs="宋体"/>
          <w:kern w:val="0"/>
          <w:sz w:val="24"/>
          <w:szCs w:val="24"/>
        </w:rPr>
        <w:t>。</w:t>
      </w:r>
      <w:r>
        <w:rPr>
          <w:rFonts w:ascii="宋体" w:hAnsi="宋体" w:cs="宋体" w:hint="eastAsia"/>
          <w:kern w:val="0"/>
          <w:sz w:val="24"/>
          <w:szCs w:val="24"/>
        </w:rPr>
        <w:t>同一基金的前后端收费模式之间不能互相转换，同一基金的不同基金份额类别之间不能转换。</w:t>
      </w:r>
    </w:p>
    <w:p w14:paraId="5BFD1C94"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（4）正常情况下，注册登记机构将在</w:t>
      </w:r>
      <w:r>
        <w:rPr>
          <w:rFonts w:ascii="宋体" w:hAnsi="宋体" w:cs="宋体"/>
          <w:kern w:val="0"/>
          <w:sz w:val="24"/>
          <w:szCs w:val="24"/>
        </w:rPr>
        <w:t xml:space="preserve">T+1 </w:t>
      </w:r>
      <w:r>
        <w:rPr>
          <w:rFonts w:ascii="宋体" w:hAnsi="宋体" w:cs="宋体" w:hint="eastAsia"/>
          <w:kern w:val="0"/>
          <w:sz w:val="24"/>
          <w:szCs w:val="24"/>
        </w:rPr>
        <w:t>日对投资者</w:t>
      </w:r>
      <w:r>
        <w:rPr>
          <w:rFonts w:ascii="宋体" w:hAnsi="宋体" w:cs="宋体"/>
          <w:kern w:val="0"/>
          <w:sz w:val="24"/>
          <w:szCs w:val="24"/>
        </w:rPr>
        <w:t>T</w:t>
      </w:r>
      <w:r>
        <w:rPr>
          <w:rFonts w:ascii="宋体" w:hAnsi="宋体" w:cs="宋体" w:hint="eastAsia"/>
          <w:kern w:val="0"/>
          <w:sz w:val="24"/>
          <w:szCs w:val="24"/>
        </w:rPr>
        <w:t>日的基金转换业务申请进行有效性确认。在</w:t>
      </w:r>
      <w:r>
        <w:rPr>
          <w:rFonts w:ascii="宋体" w:hAnsi="宋体" w:cs="宋体"/>
          <w:kern w:val="0"/>
          <w:sz w:val="24"/>
          <w:szCs w:val="24"/>
        </w:rPr>
        <w:t xml:space="preserve">T+2 </w:t>
      </w:r>
      <w:r>
        <w:rPr>
          <w:rFonts w:ascii="宋体" w:hAnsi="宋体" w:cs="宋体" w:hint="eastAsia"/>
          <w:kern w:val="0"/>
          <w:sz w:val="24"/>
          <w:szCs w:val="24"/>
        </w:rPr>
        <w:t>日后（包括该日）投资者可向销售机构查询基金转换申请的确认情况。</w:t>
      </w:r>
    </w:p>
    <w:p w14:paraId="183E49C9"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投资者可在基金转换后</w:t>
      </w:r>
      <w:r>
        <w:rPr>
          <w:rFonts w:ascii="宋体" w:hAnsi="宋体" w:cs="宋体"/>
          <w:kern w:val="0"/>
          <w:sz w:val="24"/>
          <w:szCs w:val="24"/>
        </w:rPr>
        <w:t xml:space="preserve">T+2 </w:t>
      </w:r>
      <w:r>
        <w:rPr>
          <w:rFonts w:ascii="宋体" w:hAnsi="宋体" w:cs="宋体" w:hint="eastAsia"/>
          <w:kern w:val="0"/>
          <w:sz w:val="24"/>
          <w:szCs w:val="24"/>
        </w:rPr>
        <w:t>日起提交转入基金份额的赎回申请。对于基金红利再投资的份额，基金份额持有人可从权益登记日的</w:t>
      </w:r>
      <w:r>
        <w:rPr>
          <w:rFonts w:ascii="宋体" w:hAnsi="宋体" w:cs="宋体"/>
          <w:kern w:val="0"/>
          <w:sz w:val="24"/>
          <w:szCs w:val="24"/>
        </w:rPr>
        <w:t xml:space="preserve">T+2 </w:t>
      </w:r>
      <w:r>
        <w:rPr>
          <w:rFonts w:ascii="宋体" w:hAnsi="宋体" w:cs="宋体" w:hint="eastAsia"/>
          <w:kern w:val="0"/>
          <w:sz w:val="24"/>
          <w:szCs w:val="24"/>
        </w:rPr>
        <w:t>日起提交基金转换申请。</w:t>
      </w:r>
    </w:p>
    <w:p w14:paraId="28A16CB4"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（5）基金转出视同赎回，基金转入视同申购，投资者的风险等级须与转入</w:t>
      </w:r>
      <w:r>
        <w:rPr>
          <w:rFonts w:ascii="宋体" w:hAnsi="宋体" w:cs="宋体" w:hint="eastAsia"/>
          <w:kern w:val="0"/>
          <w:sz w:val="24"/>
          <w:szCs w:val="24"/>
        </w:rPr>
        <w:lastRenderedPageBreak/>
        <w:t>基金的风险等级相匹配。转换后，转入基金份额的持有时间将重新计算，即转入基金份额的持有期将自转入基金份额被确认日起重新开始计算。</w:t>
      </w:r>
    </w:p>
    <w:p w14:paraId="53D3F035"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（6）投资者采用“份额转换”的原则提交申请，投资者可以发起多次基金转换业务，基金转换费用按每笔申请单独计算。</w:t>
      </w:r>
    </w:p>
    <w:p w14:paraId="04B311A6"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转出基金份额必须是可用份额，并遵循“先进先出”原则，即份额注册日期在前的先转换出，份额注册日期在后的后转换出，如果转换申请当日，同时有赎回申请的情况下，则遵循先赎回后转换的处理原则。</w:t>
      </w:r>
    </w:p>
    <w:p w14:paraId="64B8D276"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（8）已冻结份额不得申请基金份额转换。</w:t>
      </w:r>
    </w:p>
    <w:p w14:paraId="216EEBCF"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w:t>
      </w:r>
      <w:r>
        <w:rPr>
          <w:rFonts w:ascii="宋体" w:hAnsi="宋体" w:cs="宋体"/>
          <w:kern w:val="0"/>
          <w:sz w:val="24"/>
          <w:szCs w:val="24"/>
        </w:rPr>
        <w:t>基金转换费</w:t>
      </w:r>
      <w:r>
        <w:rPr>
          <w:rFonts w:ascii="宋体" w:hAnsi="宋体" w:cs="宋体" w:hint="eastAsia"/>
          <w:kern w:val="0"/>
          <w:sz w:val="24"/>
          <w:szCs w:val="24"/>
        </w:rPr>
        <w:t>由申购费补差和转出基金赎回费两部分构成。其中申购费补差收取情况，视每次转换时的两只基金的费率差异情况而定。基金转换费用由基金份额持有人承担。</w:t>
      </w:r>
    </w:p>
    <w:p w14:paraId="3759301A" w14:textId="77777777" w:rsidR="002E5000" w:rsidRDefault="00CD2175">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0</w:t>
      </w:r>
      <w:r>
        <w:rPr>
          <w:rFonts w:ascii="宋体" w:hAnsi="宋体" w:cs="宋体" w:hint="eastAsia"/>
          <w:kern w:val="0"/>
          <w:sz w:val="24"/>
          <w:szCs w:val="24"/>
        </w:rPr>
        <w:t>）单笔转换申请限额适用各基金《基金合同》、《招募说明书》、转换基金相关公告中关于最低赎回份额、最低申购金额及最高申购金额的规定。若某笔转换导致投资者在销售机构托管的单只基金余额低于该</w:t>
      </w:r>
      <w:proofErr w:type="gramStart"/>
      <w:r>
        <w:rPr>
          <w:rFonts w:ascii="宋体" w:hAnsi="宋体" w:cs="宋体" w:hint="eastAsia"/>
          <w:kern w:val="0"/>
          <w:sz w:val="24"/>
          <w:szCs w:val="24"/>
        </w:rPr>
        <w:t>基金基金</w:t>
      </w:r>
      <w:proofErr w:type="gramEnd"/>
      <w:r>
        <w:rPr>
          <w:rFonts w:ascii="宋体" w:hAnsi="宋体" w:cs="宋体" w:hint="eastAsia"/>
          <w:kern w:val="0"/>
          <w:sz w:val="24"/>
          <w:szCs w:val="24"/>
        </w:rPr>
        <w:t>合同或招募说明书规定的最低持有份额时，基金管理人有权将投资者在该销售机构托管的该基金剩余份额强制赎回。</w:t>
      </w:r>
    </w:p>
    <w:p w14:paraId="73972F5B" w14:textId="77777777" w:rsidR="002E5000" w:rsidRDefault="00CD2175">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1</w:t>
      </w:r>
      <w:r>
        <w:rPr>
          <w:rFonts w:ascii="宋体" w:hAnsi="宋体" w:cs="宋体"/>
          <w:kern w:val="0"/>
          <w:sz w:val="24"/>
          <w:szCs w:val="24"/>
        </w:rPr>
        <w:t>1)</w:t>
      </w:r>
      <w:r>
        <w:rPr>
          <w:rFonts w:ascii="宋体" w:hAnsi="宋体" w:cs="宋体" w:hint="eastAsia"/>
          <w:kern w:val="0"/>
          <w:sz w:val="24"/>
          <w:szCs w:val="24"/>
        </w:rPr>
        <w:t>单个开放日基金净赎回申请</w:t>
      </w:r>
      <w:r>
        <w:rPr>
          <w:rFonts w:ascii="宋体" w:hAnsi="宋体" w:cs="宋体"/>
          <w:kern w:val="0"/>
          <w:sz w:val="24"/>
          <w:szCs w:val="24"/>
        </w:rPr>
        <w:t>(赎回申请份额总数加上基金转换中转出申请份额总数后扣除申购申请份额总数及基金转换中转入申请份额总数后的余额)超过上一开放日基金总份额的10%</w:t>
      </w:r>
      <w:r>
        <w:rPr>
          <w:rFonts w:ascii="宋体" w:hAnsi="宋体" w:cs="宋体" w:hint="eastAsia"/>
          <w:kern w:val="0"/>
          <w:sz w:val="24"/>
          <w:szCs w:val="24"/>
        </w:rPr>
        <w:t>时，为巨额赎回。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14:paraId="0A00B511" w14:textId="63D34DCB" w:rsidR="002E5000" w:rsidRDefault="00CD217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 xml:space="preserve">4.2.4  </w:t>
      </w:r>
      <w:r>
        <w:rPr>
          <w:rFonts w:ascii="宋体" w:hAnsi="宋体" w:cs="宋体" w:hint="eastAsia"/>
          <w:b/>
          <w:bCs/>
          <w:kern w:val="0"/>
          <w:sz w:val="24"/>
          <w:szCs w:val="24"/>
        </w:rPr>
        <w:t>暂停基金转换的情形</w:t>
      </w:r>
    </w:p>
    <w:p w14:paraId="582EFC28"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D8C601A" w14:textId="77777777" w:rsidR="002E5000" w:rsidRDefault="002E5000">
      <w:pPr>
        <w:widowControl/>
        <w:spacing w:line="360" w:lineRule="auto"/>
        <w:ind w:firstLineChars="200" w:firstLine="482"/>
        <w:rPr>
          <w:rFonts w:ascii="宋体" w:hAnsi="宋体" w:cs="宋体"/>
          <w:b/>
          <w:bCs/>
          <w:kern w:val="0"/>
          <w:sz w:val="24"/>
          <w:szCs w:val="24"/>
        </w:rPr>
      </w:pPr>
    </w:p>
    <w:p w14:paraId="0577D188"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 </w:t>
      </w:r>
    </w:p>
    <w:p w14:paraId="60ADF6DE" w14:textId="49DADB17" w:rsidR="002E5000" w:rsidRDefault="00E37AA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5</w:t>
      </w:r>
      <w:r w:rsidR="00CD2175">
        <w:rPr>
          <w:rFonts w:ascii="宋体" w:hAnsi="宋体" w:cs="宋体" w:hint="eastAsia"/>
          <w:b/>
          <w:bCs/>
          <w:kern w:val="0"/>
          <w:sz w:val="24"/>
          <w:szCs w:val="24"/>
        </w:rPr>
        <w:t> 基金销售机构</w:t>
      </w:r>
    </w:p>
    <w:p w14:paraId="0CE47FCA" w14:textId="6C13ED06" w:rsidR="002E5000" w:rsidRDefault="00E37AA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5</w:t>
      </w:r>
      <w:r w:rsidR="00CD2175">
        <w:rPr>
          <w:rFonts w:ascii="宋体" w:hAnsi="宋体" w:cs="宋体" w:hint="eastAsia"/>
          <w:b/>
          <w:bCs/>
          <w:kern w:val="0"/>
          <w:sz w:val="24"/>
          <w:szCs w:val="24"/>
        </w:rPr>
        <w:t>.1 场外销售机构</w:t>
      </w:r>
    </w:p>
    <w:p w14:paraId="35071365" w14:textId="5379000E" w:rsidR="002E5000" w:rsidRDefault="00E37AA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5</w:t>
      </w:r>
      <w:r w:rsidR="00CD2175">
        <w:rPr>
          <w:rFonts w:ascii="宋体" w:hAnsi="宋体" w:cs="宋体" w:hint="eastAsia"/>
          <w:b/>
          <w:bCs/>
          <w:kern w:val="0"/>
          <w:sz w:val="24"/>
          <w:szCs w:val="24"/>
        </w:rPr>
        <w:t>.1.1 直销机构</w:t>
      </w:r>
    </w:p>
    <w:p w14:paraId="6B7FC735"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本基金直销机构为本公司直销柜台以及本公司的网上直销交易平台（</w:t>
      </w:r>
      <w:proofErr w:type="gramStart"/>
      <w:r>
        <w:rPr>
          <w:rFonts w:ascii="宋体" w:hAnsi="宋体" w:cs="TimesNewRomanPSMT" w:hint="eastAsia"/>
          <w:kern w:val="0"/>
          <w:sz w:val="24"/>
          <w:szCs w:val="24"/>
        </w:rPr>
        <w:t>含微网站</w:t>
      </w:r>
      <w:proofErr w:type="gramEnd"/>
      <w:r>
        <w:rPr>
          <w:rFonts w:ascii="宋体" w:hAnsi="宋体" w:cs="TimesNewRomanPSMT" w:hint="eastAsia"/>
          <w:kern w:val="0"/>
          <w:sz w:val="24"/>
          <w:szCs w:val="24"/>
        </w:rPr>
        <w:t>）。</w:t>
      </w:r>
    </w:p>
    <w:p w14:paraId="200A1AF7"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名称：朱雀基金管理有限公司</w:t>
      </w:r>
    </w:p>
    <w:p w14:paraId="3EB93FFC" w14:textId="3F6B57AA" w:rsidR="002E5000" w:rsidRDefault="004C68F4">
      <w:pPr>
        <w:autoSpaceDE w:val="0"/>
        <w:autoSpaceDN w:val="0"/>
        <w:adjustRightInd w:val="0"/>
        <w:spacing w:line="360" w:lineRule="auto"/>
        <w:ind w:firstLineChars="200" w:firstLine="480"/>
        <w:rPr>
          <w:rFonts w:ascii="宋体" w:hAnsi="宋体" w:cs="TimesNewRomanPSMT"/>
          <w:kern w:val="0"/>
          <w:sz w:val="24"/>
          <w:szCs w:val="24"/>
        </w:rPr>
      </w:pPr>
      <w:r w:rsidRPr="004C68F4">
        <w:rPr>
          <w:rFonts w:ascii="宋体" w:hAnsi="宋体" w:cs="TimesNewRomanPSMT" w:hint="eastAsia"/>
          <w:kern w:val="0"/>
          <w:sz w:val="24"/>
          <w:szCs w:val="24"/>
        </w:rPr>
        <w:t>注册地址</w:t>
      </w:r>
      <w:r w:rsidR="00CD2175">
        <w:rPr>
          <w:rFonts w:ascii="宋体" w:hAnsi="宋体" w:cs="TimesNewRomanPSMT" w:hint="eastAsia"/>
          <w:kern w:val="0"/>
          <w:sz w:val="24"/>
          <w:szCs w:val="24"/>
        </w:rPr>
        <w:t>：西安经济技术开发区草滩</w:t>
      </w:r>
      <w:bookmarkStart w:id="1" w:name="_GoBack"/>
      <w:bookmarkEnd w:id="1"/>
      <w:r w:rsidR="00CD2175">
        <w:rPr>
          <w:rFonts w:ascii="宋体" w:hAnsi="宋体" w:cs="TimesNewRomanPSMT" w:hint="eastAsia"/>
          <w:kern w:val="0"/>
          <w:sz w:val="24"/>
          <w:szCs w:val="24"/>
        </w:rPr>
        <w:t>生态产业园尚</w:t>
      </w:r>
      <w:proofErr w:type="gramStart"/>
      <w:r w:rsidR="00CD2175">
        <w:rPr>
          <w:rFonts w:ascii="宋体" w:hAnsi="宋体" w:cs="TimesNewRomanPSMT" w:hint="eastAsia"/>
          <w:kern w:val="0"/>
          <w:sz w:val="24"/>
          <w:szCs w:val="24"/>
        </w:rPr>
        <w:t>稷</w:t>
      </w:r>
      <w:proofErr w:type="gramEnd"/>
      <w:r w:rsidR="00CD2175">
        <w:rPr>
          <w:rFonts w:ascii="宋体" w:hAnsi="宋体" w:cs="TimesNewRomanPSMT" w:hint="eastAsia"/>
          <w:kern w:val="0"/>
          <w:sz w:val="24"/>
          <w:szCs w:val="24"/>
        </w:rPr>
        <w:t>路</w:t>
      </w:r>
      <w:r w:rsidR="00CD2175">
        <w:rPr>
          <w:rFonts w:ascii="宋体" w:hAnsi="宋体" w:cs="TimesNewRomanPSMT"/>
          <w:kern w:val="0"/>
          <w:sz w:val="24"/>
          <w:szCs w:val="24"/>
        </w:rPr>
        <w:t>8号一栋二楼</w:t>
      </w:r>
    </w:p>
    <w:p w14:paraId="63D8809C" w14:textId="0220B4E5"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办公地址：上海市浦东新区海阳西路555号前</w:t>
      </w:r>
      <w:proofErr w:type="gramStart"/>
      <w:r>
        <w:rPr>
          <w:rFonts w:ascii="宋体" w:hAnsi="宋体" w:cs="TimesNewRomanPSMT" w:hint="eastAsia"/>
          <w:kern w:val="0"/>
          <w:sz w:val="24"/>
          <w:szCs w:val="24"/>
        </w:rPr>
        <w:t>滩中心</w:t>
      </w:r>
      <w:proofErr w:type="gramEnd"/>
      <w:r>
        <w:rPr>
          <w:rFonts w:ascii="宋体" w:hAnsi="宋体" w:cs="TimesNewRomanPSMT" w:hint="eastAsia"/>
          <w:kern w:val="0"/>
          <w:sz w:val="24"/>
          <w:szCs w:val="24"/>
        </w:rPr>
        <w:t>58层</w:t>
      </w:r>
    </w:p>
    <w:p w14:paraId="03CAC741"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法定代表人：梁跃军</w:t>
      </w:r>
    </w:p>
    <w:p w14:paraId="154AAF47"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成立时间：2018年10月25日</w:t>
      </w:r>
    </w:p>
    <w:p w14:paraId="6D330624"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电话：</w:t>
      </w:r>
      <w:r>
        <w:rPr>
          <w:rFonts w:ascii="宋体" w:hAnsi="宋体" w:cs="TimesNewRomanPSMT"/>
          <w:kern w:val="0"/>
          <w:sz w:val="24"/>
          <w:szCs w:val="24"/>
        </w:rPr>
        <w:t>021-20305888</w:t>
      </w:r>
    </w:p>
    <w:p w14:paraId="597F7AA1"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传真：021-20305999</w:t>
      </w:r>
    </w:p>
    <w:p w14:paraId="0A904D88"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联系人：</w:t>
      </w:r>
      <w:r>
        <w:rPr>
          <w:rFonts w:ascii="宋体" w:hAnsi="宋体" w:cs="TimesNewRomanPSMT"/>
          <w:kern w:val="0"/>
          <w:sz w:val="24"/>
          <w:szCs w:val="24"/>
        </w:rPr>
        <w:t>吴佳妮</w:t>
      </w:r>
    </w:p>
    <w:p w14:paraId="5CFB021E"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400</w:t>
      </w:r>
      <w:r>
        <w:rPr>
          <w:rFonts w:ascii="宋体" w:hAnsi="宋体" w:cs="TimesNewRomanPSMT" w:hint="eastAsia"/>
          <w:kern w:val="0"/>
          <w:sz w:val="24"/>
          <w:szCs w:val="24"/>
        </w:rPr>
        <w:t>-</w:t>
      </w:r>
      <w:r>
        <w:rPr>
          <w:rFonts w:ascii="宋体" w:hAnsi="宋体" w:cs="TimesNewRomanPSMT"/>
          <w:kern w:val="0"/>
          <w:sz w:val="24"/>
          <w:szCs w:val="24"/>
        </w:rPr>
        <w:t>921</w:t>
      </w:r>
      <w:r>
        <w:rPr>
          <w:rFonts w:ascii="宋体" w:hAnsi="宋体" w:cs="TimesNewRomanPSMT" w:hint="eastAsia"/>
          <w:kern w:val="0"/>
          <w:sz w:val="24"/>
          <w:szCs w:val="24"/>
        </w:rPr>
        <w:t>-</w:t>
      </w:r>
      <w:r>
        <w:rPr>
          <w:rFonts w:ascii="宋体" w:hAnsi="宋体" w:cs="TimesNewRomanPSMT"/>
          <w:kern w:val="0"/>
          <w:sz w:val="24"/>
          <w:szCs w:val="24"/>
        </w:rPr>
        <w:t>7211（全国免长途话费）</w:t>
      </w:r>
    </w:p>
    <w:p w14:paraId="248D1D14"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r>
        <w:rPr>
          <w:rFonts w:ascii="宋体" w:hAnsi="宋体" w:cs="TimesNewRomanPSMT"/>
          <w:kern w:val="0"/>
          <w:sz w:val="24"/>
          <w:szCs w:val="24"/>
        </w:rPr>
        <w:t>www.rosefinchfund.com</w:t>
      </w:r>
    </w:p>
    <w:p w14:paraId="54A15C7C"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个人投资者可以通过本公司网上直销交易平台（</w:t>
      </w:r>
      <w:proofErr w:type="gramStart"/>
      <w:r>
        <w:rPr>
          <w:rFonts w:ascii="宋体" w:hAnsi="宋体" w:cs="TimesNewRomanPSMT" w:hint="eastAsia"/>
          <w:kern w:val="0"/>
          <w:sz w:val="24"/>
          <w:szCs w:val="24"/>
        </w:rPr>
        <w:t>含微网站</w:t>
      </w:r>
      <w:proofErr w:type="gramEnd"/>
      <w:r>
        <w:rPr>
          <w:rFonts w:ascii="宋体" w:hAnsi="宋体" w:cs="TimesNewRomanPSMT" w:hint="eastAsia"/>
          <w:kern w:val="0"/>
          <w:sz w:val="24"/>
          <w:szCs w:val="24"/>
        </w:rPr>
        <w:t>）办理开户、本基金的认购、申购、赎回等业务，具体交易细则请请参阅本公司网站。网上直销交易平台网址：</w:t>
      </w:r>
      <w:r>
        <w:rPr>
          <w:rFonts w:ascii="宋体" w:hAnsi="宋体" w:cs="TimesNewRomanPSMT"/>
          <w:kern w:val="0"/>
          <w:sz w:val="24"/>
          <w:szCs w:val="24"/>
        </w:rPr>
        <w:t xml:space="preserve"> https://trade.rosefinchfund.com</w:t>
      </w:r>
    </w:p>
    <w:p w14:paraId="4D65E12E" w14:textId="3BC85A48" w:rsidR="002E5000" w:rsidRDefault="00E37AA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5</w:t>
      </w:r>
      <w:r w:rsidR="00CD2175">
        <w:rPr>
          <w:rFonts w:ascii="宋体" w:hAnsi="宋体" w:cs="宋体" w:hint="eastAsia"/>
          <w:b/>
          <w:bCs/>
          <w:kern w:val="0"/>
          <w:sz w:val="24"/>
          <w:szCs w:val="24"/>
        </w:rPr>
        <w:t>.1.2 场外非直销机构</w:t>
      </w:r>
    </w:p>
    <w:p w14:paraId="3ADEBEEC"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（1）东方证券股份有限公司</w:t>
      </w:r>
    </w:p>
    <w:p w14:paraId="0E4F2B12"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注册地址：上海市黄浦区中山南路</w:t>
      </w:r>
      <w:r>
        <w:rPr>
          <w:rFonts w:ascii="宋体" w:hAnsi="宋体" w:cs="TimesNewRomanPSMT"/>
          <w:kern w:val="0"/>
          <w:sz w:val="24"/>
          <w:szCs w:val="24"/>
        </w:rPr>
        <w:t>119号东方证券大厦</w:t>
      </w:r>
    </w:p>
    <w:p w14:paraId="0E340205"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办公地址：上海市中山南路</w:t>
      </w:r>
      <w:r>
        <w:rPr>
          <w:rFonts w:ascii="宋体" w:hAnsi="宋体" w:cs="TimesNewRomanPSMT"/>
          <w:kern w:val="0"/>
          <w:sz w:val="24"/>
          <w:szCs w:val="24"/>
        </w:rPr>
        <w:t>318号2号楼22层、23层、25层-29层</w:t>
      </w:r>
    </w:p>
    <w:p w14:paraId="7C3E414B"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kern w:val="0"/>
          <w:sz w:val="24"/>
          <w:szCs w:val="24"/>
        </w:rPr>
        <w:t>法定代表人：</w:t>
      </w:r>
      <w:r>
        <w:rPr>
          <w:rFonts w:ascii="宋体" w:hAnsi="宋体" w:cs="TimesNewRomanPSMT" w:hint="eastAsia"/>
          <w:kern w:val="0"/>
          <w:sz w:val="24"/>
          <w:szCs w:val="24"/>
        </w:rPr>
        <w:t>金文忠（代）</w:t>
      </w:r>
    </w:p>
    <w:p w14:paraId="7B5BE562"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w:t>
      </w:r>
      <w:r>
        <w:rPr>
          <w:rFonts w:ascii="宋体" w:hAnsi="宋体" w:cs="TimesNewRomanPSMT" w:hint="eastAsia"/>
          <w:kern w:val="0"/>
          <w:sz w:val="24"/>
          <w:szCs w:val="24"/>
        </w:rPr>
        <w:t>（</w:t>
      </w:r>
      <w:r>
        <w:rPr>
          <w:rFonts w:ascii="宋体" w:hAnsi="宋体" w:cs="TimesNewRomanPSMT"/>
          <w:kern w:val="0"/>
          <w:sz w:val="24"/>
          <w:szCs w:val="24"/>
        </w:rPr>
        <w:t>021）95503</w:t>
      </w:r>
    </w:p>
    <w:p w14:paraId="0F7BECA5" w14:textId="77777777" w:rsidR="002E5000" w:rsidRDefault="00CD2175">
      <w:pPr>
        <w:autoSpaceDE w:val="0"/>
        <w:autoSpaceDN w:val="0"/>
        <w:adjustRightInd w:val="0"/>
        <w:spacing w:line="360" w:lineRule="auto"/>
        <w:ind w:firstLineChars="200" w:firstLine="480"/>
      </w:pPr>
      <w:r>
        <w:rPr>
          <w:rFonts w:ascii="宋体" w:hAnsi="宋体" w:cs="TimesNewRomanPSMT" w:hint="eastAsia"/>
          <w:kern w:val="0"/>
          <w:sz w:val="24"/>
          <w:szCs w:val="24"/>
        </w:rPr>
        <w:t>网址：</w:t>
      </w:r>
      <w:hyperlink r:id="rId8" w:history="1">
        <w:r>
          <w:rPr>
            <w:rStyle w:val="af2"/>
          </w:rPr>
          <w:t>www.dfzq.com.cn</w:t>
        </w:r>
      </w:hyperlink>
    </w:p>
    <w:p w14:paraId="20323C27"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2</w:t>
      </w:r>
      <w:r>
        <w:rPr>
          <w:rFonts w:ascii="宋体" w:hAnsi="宋体" w:cs="TimesNewRomanPSMT" w:hint="eastAsia"/>
          <w:kern w:val="0"/>
          <w:sz w:val="24"/>
          <w:szCs w:val="24"/>
        </w:rPr>
        <w:t>）上海天天基金销售有限公司</w:t>
      </w:r>
    </w:p>
    <w:p w14:paraId="423A5F36"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住所：上海市徐汇区龙田路</w:t>
      </w:r>
      <w:r>
        <w:rPr>
          <w:rFonts w:ascii="宋体" w:hAnsi="宋体" w:cs="TimesNewRomanPSMT"/>
          <w:kern w:val="0"/>
          <w:sz w:val="24"/>
          <w:szCs w:val="24"/>
        </w:rPr>
        <w:t xml:space="preserve">190号2号楼2层 </w:t>
      </w:r>
    </w:p>
    <w:p w14:paraId="5463798D"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办公地址：上海市徐汇区宛平南路</w:t>
      </w:r>
      <w:r>
        <w:rPr>
          <w:rFonts w:ascii="宋体" w:hAnsi="宋体" w:cs="TimesNewRomanPSMT"/>
          <w:kern w:val="0"/>
          <w:sz w:val="24"/>
          <w:szCs w:val="24"/>
        </w:rPr>
        <w:t>88号金</w:t>
      </w:r>
      <w:proofErr w:type="gramStart"/>
      <w:r>
        <w:rPr>
          <w:rFonts w:ascii="宋体" w:hAnsi="宋体" w:cs="TimesNewRomanPSMT"/>
          <w:kern w:val="0"/>
          <w:sz w:val="24"/>
          <w:szCs w:val="24"/>
        </w:rPr>
        <w:t>座东</w:t>
      </w:r>
      <w:proofErr w:type="gramEnd"/>
      <w:r>
        <w:rPr>
          <w:rFonts w:ascii="宋体" w:hAnsi="宋体" w:cs="TimesNewRomanPSMT"/>
          <w:kern w:val="0"/>
          <w:sz w:val="24"/>
          <w:szCs w:val="24"/>
        </w:rPr>
        <w:t>方财富大厦</w:t>
      </w:r>
    </w:p>
    <w:p w14:paraId="073AF563"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lastRenderedPageBreak/>
        <w:t>法定代表人：其实</w:t>
      </w:r>
    </w:p>
    <w:p w14:paraId="1EA476F6"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客户服务电话：</w:t>
      </w:r>
      <w:r>
        <w:rPr>
          <w:rFonts w:ascii="宋体" w:hAnsi="宋体" w:cs="TimesNewRomanPSMT"/>
          <w:kern w:val="0"/>
          <w:sz w:val="24"/>
          <w:szCs w:val="24"/>
        </w:rPr>
        <w:t>400-1818-188</w:t>
      </w:r>
    </w:p>
    <w:p w14:paraId="2674822D"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hyperlink r:id="rId9" w:history="1">
        <w:r>
          <w:rPr>
            <w:rStyle w:val="af2"/>
            <w:rFonts w:ascii="宋体" w:hAnsi="宋体" w:cs="TimesNewRomanPSMT"/>
            <w:kern w:val="0"/>
            <w:sz w:val="24"/>
            <w:szCs w:val="24"/>
          </w:rPr>
          <w:t>www.1234567.com.cn</w:t>
        </w:r>
      </w:hyperlink>
    </w:p>
    <w:p w14:paraId="5EB2C4C6" w14:textId="12AECD93"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3</w:t>
      </w:r>
      <w:r>
        <w:rPr>
          <w:rFonts w:ascii="宋体" w:hAnsi="宋体" w:cs="TimesNewRomanPSMT" w:hint="eastAsia"/>
          <w:kern w:val="0"/>
          <w:sz w:val="24"/>
          <w:szCs w:val="24"/>
        </w:rPr>
        <w:t>）北京雪球基金销售有限公司</w:t>
      </w:r>
    </w:p>
    <w:p w14:paraId="0B33C443"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kern w:val="0"/>
          <w:sz w:val="24"/>
          <w:szCs w:val="24"/>
        </w:rPr>
        <w:t>注册地址：</w:t>
      </w:r>
      <w:r>
        <w:rPr>
          <w:rFonts w:ascii="宋体" w:hAnsi="宋体" w:cs="TimesNewRomanPSMT" w:hint="eastAsia"/>
          <w:kern w:val="0"/>
          <w:sz w:val="24"/>
          <w:szCs w:val="24"/>
        </w:rPr>
        <w:t>北京市朝阳区创远路34号院6号楼15层1501室</w:t>
      </w:r>
    </w:p>
    <w:p w14:paraId="5BFCFA22"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办公地址：北京市朝阳区创远路</w:t>
      </w:r>
      <w:r>
        <w:rPr>
          <w:rFonts w:ascii="宋体" w:hAnsi="宋体" w:cs="TimesNewRomanPSMT"/>
          <w:kern w:val="0"/>
          <w:sz w:val="24"/>
          <w:szCs w:val="24"/>
        </w:rPr>
        <w:t xml:space="preserve"> 34 </w:t>
      </w:r>
      <w:proofErr w:type="gramStart"/>
      <w:r>
        <w:rPr>
          <w:rFonts w:ascii="宋体" w:hAnsi="宋体" w:cs="TimesNewRomanPSMT"/>
          <w:kern w:val="0"/>
          <w:sz w:val="24"/>
          <w:szCs w:val="24"/>
        </w:rPr>
        <w:t>号院融新</w:t>
      </w:r>
      <w:proofErr w:type="gramEnd"/>
      <w:r>
        <w:rPr>
          <w:rFonts w:ascii="宋体" w:hAnsi="宋体" w:cs="TimesNewRomanPSMT"/>
          <w:kern w:val="0"/>
          <w:sz w:val="24"/>
          <w:szCs w:val="24"/>
        </w:rPr>
        <w:t>科技中心 C 座 17 层</w:t>
      </w:r>
    </w:p>
    <w:p w14:paraId="1314C23F" w14:textId="57113F31"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kern w:val="0"/>
          <w:sz w:val="24"/>
          <w:szCs w:val="24"/>
        </w:rPr>
        <w:t>法定代表人：</w:t>
      </w:r>
      <w:r>
        <w:rPr>
          <w:rFonts w:ascii="宋体" w:hAnsi="宋体" w:cs="TimesNewRomanPSMT" w:hint="eastAsia"/>
          <w:kern w:val="0"/>
          <w:sz w:val="24"/>
          <w:szCs w:val="24"/>
        </w:rPr>
        <w:t>李楠</w:t>
      </w:r>
    </w:p>
    <w:p w14:paraId="1E6CA0D6"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400-159-9288</w:t>
      </w:r>
    </w:p>
    <w:p w14:paraId="48630330"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r>
        <w:rPr>
          <w:rFonts w:ascii="宋体" w:hAnsi="宋体" w:cs="TimesNewRomanPSMT"/>
          <w:kern w:val="0"/>
          <w:sz w:val="24"/>
          <w:szCs w:val="24"/>
        </w:rPr>
        <w:t>https://danjuanapp.com</w:t>
      </w:r>
    </w:p>
    <w:p w14:paraId="197E334A"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4</w:t>
      </w:r>
      <w:r>
        <w:rPr>
          <w:rFonts w:ascii="宋体" w:hAnsi="宋体" w:cs="TimesNewRomanPSMT" w:hint="eastAsia"/>
          <w:kern w:val="0"/>
          <w:sz w:val="24"/>
          <w:szCs w:val="24"/>
        </w:rPr>
        <w:t>）上海好买基金销售有限公司</w:t>
      </w:r>
    </w:p>
    <w:p w14:paraId="1982521C" w14:textId="5AA6C879"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注册地址：上海市虹口区东大名路 501 号 6211 单元</w:t>
      </w:r>
    </w:p>
    <w:p w14:paraId="3794C6CD" w14:textId="434C3B8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办公地址：上海市浦东新区张杨路 500 号华</w:t>
      </w:r>
      <w:proofErr w:type="gramStart"/>
      <w:r>
        <w:rPr>
          <w:rFonts w:ascii="宋体" w:hAnsi="宋体" w:cs="TimesNewRomanPSMT" w:hint="eastAsia"/>
          <w:kern w:val="0"/>
          <w:sz w:val="24"/>
          <w:szCs w:val="24"/>
        </w:rPr>
        <w:t>润时代</w:t>
      </w:r>
      <w:proofErr w:type="gramEnd"/>
      <w:r>
        <w:rPr>
          <w:rFonts w:ascii="宋体" w:hAnsi="宋体" w:cs="TimesNewRomanPSMT" w:hint="eastAsia"/>
          <w:kern w:val="0"/>
          <w:sz w:val="24"/>
          <w:szCs w:val="24"/>
        </w:rPr>
        <w:t>广场商务楼 12 楼</w:t>
      </w:r>
    </w:p>
    <w:p w14:paraId="619B7D03"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kern w:val="0"/>
          <w:sz w:val="24"/>
          <w:szCs w:val="24"/>
        </w:rPr>
        <w:t>法定代表人：</w:t>
      </w:r>
      <w:r>
        <w:rPr>
          <w:rFonts w:ascii="宋体" w:hAnsi="宋体" w:cs="TimesNewRomanPSMT" w:hint="eastAsia"/>
          <w:kern w:val="0"/>
          <w:sz w:val="24"/>
          <w:szCs w:val="24"/>
        </w:rPr>
        <w:t>杨文斌</w:t>
      </w:r>
    </w:p>
    <w:p w14:paraId="2517D46D"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4007009665</w:t>
      </w:r>
    </w:p>
    <w:p w14:paraId="1E3D2880" w14:textId="77777777" w:rsidR="002E5000" w:rsidRDefault="00CD2175">
      <w:pPr>
        <w:autoSpaceDE w:val="0"/>
        <w:autoSpaceDN w:val="0"/>
        <w:adjustRightInd w:val="0"/>
        <w:spacing w:line="360" w:lineRule="auto"/>
        <w:ind w:firstLineChars="200" w:firstLine="480"/>
        <w:rPr>
          <w:rFonts w:ascii="宋体" w:hAnsi="宋体"/>
          <w:kern w:val="0"/>
          <w:sz w:val="24"/>
        </w:rPr>
      </w:pPr>
      <w:r>
        <w:rPr>
          <w:rFonts w:ascii="宋体" w:hAnsi="宋体" w:cs="TimesNewRomanPSMT" w:hint="eastAsia"/>
          <w:kern w:val="0"/>
          <w:sz w:val="24"/>
          <w:szCs w:val="24"/>
        </w:rPr>
        <w:t>网址：</w:t>
      </w:r>
      <w:r>
        <w:rPr>
          <w:rFonts w:ascii="宋体" w:hAnsi="宋体" w:cs="TimesNewRomanPSMT"/>
          <w:kern w:val="0"/>
          <w:sz w:val="24"/>
          <w:szCs w:val="24"/>
        </w:rPr>
        <w:t>www.ehowbuy.com</w:t>
      </w:r>
    </w:p>
    <w:p w14:paraId="2B47743E"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5</w:t>
      </w:r>
      <w:r>
        <w:rPr>
          <w:rFonts w:ascii="宋体" w:hAnsi="宋体" w:cs="TimesNewRomanPSMT" w:hint="eastAsia"/>
          <w:kern w:val="0"/>
          <w:sz w:val="24"/>
          <w:szCs w:val="24"/>
        </w:rPr>
        <w:t>）珠海</w:t>
      </w:r>
      <w:proofErr w:type="gramStart"/>
      <w:r>
        <w:rPr>
          <w:rFonts w:ascii="宋体" w:hAnsi="宋体" w:cs="TimesNewRomanPSMT" w:hint="eastAsia"/>
          <w:kern w:val="0"/>
          <w:sz w:val="24"/>
          <w:szCs w:val="24"/>
        </w:rPr>
        <w:t>盈米基金</w:t>
      </w:r>
      <w:proofErr w:type="gramEnd"/>
      <w:r>
        <w:rPr>
          <w:rFonts w:ascii="宋体" w:hAnsi="宋体" w:cs="TimesNewRomanPSMT" w:hint="eastAsia"/>
          <w:kern w:val="0"/>
          <w:sz w:val="24"/>
          <w:szCs w:val="24"/>
        </w:rPr>
        <w:t>销售有限公司</w:t>
      </w:r>
    </w:p>
    <w:p w14:paraId="6F433BC6" w14:textId="41ECFA9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注册地址：珠海市横琴新区环岛东路 3000 号 2719 室</w:t>
      </w:r>
    </w:p>
    <w:p w14:paraId="0158FF30" w14:textId="61A759EE"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办公地址：广州市海</w:t>
      </w:r>
      <w:proofErr w:type="gramStart"/>
      <w:r>
        <w:rPr>
          <w:rFonts w:ascii="宋体" w:hAnsi="宋体" w:cs="TimesNewRomanPSMT" w:hint="eastAsia"/>
          <w:kern w:val="0"/>
          <w:sz w:val="24"/>
          <w:szCs w:val="24"/>
        </w:rPr>
        <w:t>珠区阅江</w:t>
      </w:r>
      <w:proofErr w:type="gramEnd"/>
      <w:r>
        <w:rPr>
          <w:rFonts w:ascii="宋体" w:hAnsi="宋体" w:cs="TimesNewRomanPSMT" w:hint="eastAsia"/>
          <w:kern w:val="0"/>
          <w:sz w:val="24"/>
          <w:szCs w:val="24"/>
        </w:rPr>
        <w:t>中路 688 号保利国际广场北塔 33 楼</w:t>
      </w:r>
    </w:p>
    <w:p w14:paraId="699E6B18"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法定代表人：肖雯</w:t>
      </w:r>
      <w:r>
        <w:rPr>
          <w:rFonts w:ascii="宋体" w:hAnsi="宋体" w:cs="TimesNewRomanPSMT"/>
          <w:kern w:val="0"/>
          <w:sz w:val="24"/>
          <w:szCs w:val="24"/>
        </w:rPr>
        <w:t xml:space="preserve"> </w:t>
      </w:r>
    </w:p>
    <w:p w14:paraId="7D7F56E0"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020-89629066</w:t>
      </w:r>
    </w:p>
    <w:p w14:paraId="1934C371"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hyperlink r:id="rId10" w:history="1">
        <w:r>
          <w:rPr>
            <w:rFonts w:ascii="宋体" w:hAnsi="宋体" w:cs="TimesNewRomanPSMT"/>
            <w:kern w:val="0"/>
            <w:sz w:val="24"/>
            <w:szCs w:val="24"/>
          </w:rPr>
          <w:t>www.yingmi.cn</w:t>
        </w:r>
      </w:hyperlink>
    </w:p>
    <w:p w14:paraId="183A8777"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6</w:t>
      </w:r>
      <w:r>
        <w:rPr>
          <w:rFonts w:ascii="宋体" w:hAnsi="宋体" w:cs="TimesNewRomanPSMT" w:hint="eastAsia"/>
          <w:kern w:val="0"/>
          <w:sz w:val="24"/>
          <w:szCs w:val="24"/>
        </w:rPr>
        <w:t>）上海万得基金销售有限公司</w:t>
      </w:r>
    </w:p>
    <w:p w14:paraId="186BA9AA"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注册地址：中国（上海）自由贸易试验区福山路33号11楼B座</w:t>
      </w:r>
    </w:p>
    <w:p w14:paraId="75589288"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办公地址：上海市浦明路1500号万得大厦11楼</w:t>
      </w:r>
    </w:p>
    <w:p w14:paraId="61FA58F3" w14:textId="03F793B0"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法定代表人：宋晓言</w:t>
      </w:r>
    </w:p>
    <w:p w14:paraId="5C3351B2"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客户服务电话：</w:t>
      </w:r>
      <w:r>
        <w:rPr>
          <w:rFonts w:ascii="宋体" w:hAnsi="宋体" w:cs="TimesNewRomanPSMT"/>
          <w:kern w:val="0"/>
          <w:sz w:val="24"/>
          <w:szCs w:val="24"/>
        </w:rPr>
        <w:t>400-799-1888</w:t>
      </w:r>
    </w:p>
    <w:p w14:paraId="37D1F753"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hyperlink r:id="rId11" w:history="1">
        <w:r>
          <w:rPr>
            <w:rFonts w:ascii="宋体" w:hAnsi="宋体" w:cs="TimesNewRomanPSMT" w:hint="eastAsia"/>
            <w:kern w:val="0"/>
            <w:sz w:val="24"/>
            <w:szCs w:val="24"/>
          </w:rPr>
          <w:t>www.520fund.com.cn</w:t>
        </w:r>
      </w:hyperlink>
    </w:p>
    <w:p w14:paraId="0D0A06F1"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w:t>
      </w:r>
      <w:r>
        <w:rPr>
          <w:rFonts w:ascii="宋体" w:hAnsi="宋体" w:cs="TimesNewRomanPSMT"/>
          <w:kern w:val="0"/>
          <w:sz w:val="24"/>
          <w:szCs w:val="24"/>
        </w:rPr>
        <w:t>7</w:t>
      </w:r>
      <w:r>
        <w:rPr>
          <w:rFonts w:ascii="宋体" w:hAnsi="宋体" w:cs="TimesNewRomanPSMT" w:hint="eastAsia"/>
          <w:kern w:val="0"/>
          <w:sz w:val="24"/>
          <w:szCs w:val="24"/>
        </w:rPr>
        <w:t>）西部期货有限公司</w:t>
      </w:r>
    </w:p>
    <w:p w14:paraId="54B91295"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注册地址：陕西省西安市新城区东新街319号8幢10000室9层、10层</w:t>
      </w:r>
    </w:p>
    <w:p w14:paraId="5B0ABF76"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lastRenderedPageBreak/>
        <w:t>办公地址：陕西省西安市新城区东新街319号8幢10000室9层、10层</w:t>
      </w:r>
    </w:p>
    <w:p w14:paraId="465FE9D5"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法定代表人：王宝辉</w:t>
      </w:r>
    </w:p>
    <w:p w14:paraId="689A73A8"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客服电话：</w:t>
      </w:r>
      <w:r>
        <w:rPr>
          <w:rFonts w:ascii="宋体" w:hAnsi="宋体" w:cs="TimesNewRomanPSMT"/>
          <w:kern w:val="0"/>
          <w:sz w:val="24"/>
          <w:szCs w:val="24"/>
        </w:rPr>
        <w:t>400-688-6896</w:t>
      </w:r>
    </w:p>
    <w:p w14:paraId="0853E7B9" w14:textId="77777777" w:rsidR="002E5000" w:rsidRDefault="00CD2175">
      <w:pPr>
        <w:autoSpaceDE w:val="0"/>
        <w:autoSpaceDN w:val="0"/>
        <w:adjustRightInd w:val="0"/>
        <w:spacing w:line="360" w:lineRule="auto"/>
        <w:ind w:firstLineChars="200" w:firstLine="480"/>
        <w:rPr>
          <w:rFonts w:ascii="宋体" w:hAnsi="宋体" w:cs="TimesNewRomanPSMT"/>
          <w:kern w:val="0"/>
          <w:sz w:val="24"/>
          <w:szCs w:val="24"/>
        </w:rPr>
      </w:pPr>
      <w:r>
        <w:rPr>
          <w:rFonts w:ascii="宋体" w:hAnsi="宋体" w:cs="TimesNewRomanPSMT" w:hint="eastAsia"/>
          <w:kern w:val="0"/>
          <w:sz w:val="24"/>
          <w:szCs w:val="24"/>
        </w:rPr>
        <w:t>网址：</w:t>
      </w:r>
      <w:hyperlink r:id="rId12" w:history="1">
        <w:r>
          <w:rPr>
            <w:rFonts w:ascii="宋体" w:hAnsi="宋体" w:cs="TimesNewRomanPSMT" w:hint="eastAsia"/>
            <w:kern w:val="0"/>
            <w:sz w:val="24"/>
            <w:szCs w:val="24"/>
          </w:rPr>
          <w:t>www</w:t>
        </w:r>
        <w:r>
          <w:rPr>
            <w:rFonts w:ascii="宋体" w:hAnsi="宋体" w:cs="TimesNewRomanPSMT"/>
            <w:kern w:val="0"/>
            <w:sz w:val="24"/>
            <w:szCs w:val="24"/>
          </w:rPr>
          <w:t>.westfutu.com</w:t>
        </w:r>
      </w:hyperlink>
    </w:p>
    <w:p w14:paraId="4FE4883E" w14:textId="4BE96BA7" w:rsidR="002E5000" w:rsidRDefault="00CD2175">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）浙江同花</w:t>
      </w:r>
      <w:proofErr w:type="gramStart"/>
      <w:r>
        <w:rPr>
          <w:rFonts w:ascii="宋体" w:hAnsi="宋体" w:hint="eastAsia"/>
          <w:sz w:val="24"/>
        </w:rPr>
        <w:t>顺基金</w:t>
      </w:r>
      <w:proofErr w:type="gramEnd"/>
      <w:r>
        <w:rPr>
          <w:rFonts w:ascii="宋体" w:hAnsi="宋体" w:hint="eastAsia"/>
          <w:sz w:val="24"/>
        </w:rPr>
        <w:t>销售有限公司</w:t>
      </w:r>
    </w:p>
    <w:p w14:paraId="0D4B8EEA" w14:textId="77777777" w:rsidR="002E5000" w:rsidRDefault="00CD2175">
      <w:pPr>
        <w:snapToGrid w:val="0"/>
        <w:spacing w:line="360" w:lineRule="auto"/>
        <w:ind w:firstLineChars="200" w:firstLine="480"/>
        <w:rPr>
          <w:rFonts w:ascii="宋体" w:hAnsi="宋体"/>
          <w:sz w:val="24"/>
        </w:rPr>
      </w:pPr>
      <w:r>
        <w:rPr>
          <w:rFonts w:ascii="宋体" w:hAnsi="宋体" w:hint="eastAsia"/>
          <w:sz w:val="24"/>
        </w:rPr>
        <w:t>注册地址：浙江省杭州市文二西路1号903室</w:t>
      </w:r>
    </w:p>
    <w:p w14:paraId="26B65910" w14:textId="77777777" w:rsidR="002E5000" w:rsidRDefault="00CD2175">
      <w:pPr>
        <w:snapToGrid w:val="0"/>
        <w:spacing w:line="360" w:lineRule="auto"/>
        <w:ind w:firstLineChars="200" w:firstLine="480"/>
        <w:rPr>
          <w:rFonts w:ascii="宋体" w:hAnsi="宋体"/>
          <w:sz w:val="24"/>
        </w:rPr>
      </w:pPr>
      <w:r>
        <w:rPr>
          <w:rFonts w:ascii="宋体" w:hAnsi="宋体" w:hint="eastAsia"/>
          <w:sz w:val="24"/>
        </w:rPr>
        <w:t>办公地址：浙江省杭州市余杭区同顺街18号同花顺大楼</w:t>
      </w:r>
    </w:p>
    <w:p w14:paraId="3C837B2D" w14:textId="77777777" w:rsidR="002E5000" w:rsidRDefault="00CD2175">
      <w:pPr>
        <w:snapToGrid w:val="0"/>
        <w:spacing w:line="360" w:lineRule="auto"/>
        <w:ind w:firstLineChars="200" w:firstLine="480"/>
        <w:rPr>
          <w:rFonts w:ascii="宋体" w:hAnsi="宋体"/>
          <w:sz w:val="24"/>
        </w:rPr>
      </w:pPr>
      <w:r>
        <w:rPr>
          <w:rFonts w:ascii="宋体" w:hAnsi="宋体" w:hint="eastAsia"/>
          <w:sz w:val="24"/>
        </w:rPr>
        <w:t>法定代表人：吴强</w:t>
      </w:r>
    </w:p>
    <w:p w14:paraId="1B194850" w14:textId="77777777" w:rsidR="002E5000" w:rsidRDefault="00CD2175">
      <w:pPr>
        <w:snapToGrid w:val="0"/>
        <w:spacing w:line="360" w:lineRule="auto"/>
        <w:ind w:firstLineChars="200" w:firstLine="480"/>
        <w:rPr>
          <w:rFonts w:ascii="宋体" w:hAnsi="宋体"/>
          <w:sz w:val="24"/>
        </w:rPr>
      </w:pPr>
      <w:r>
        <w:rPr>
          <w:rFonts w:ascii="宋体" w:hAnsi="宋体" w:hint="eastAsia"/>
          <w:sz w:val="24"/>
        </w:rPr>
        <w:t>客服电话：952555</w:t>
      </w:r>
    </w:p>
    <w:p w14:paraId="33F7EC2C" w14:textId="77777777" w:rsidR="002E5000" w:rsidRDefault="00CD2175">
      <w:pPr>
        <w:snapToGrid w:val="0"/>
        <w:spacing w:line="360" w:lineRule="auto"/>
        <w:ind w:firstLineChars="200" w:firstLine="480"/>
        <w:rPr>
          <w:rFonts w:ascii="宋体" w:hAnsi="宋体"/>
          <w:sz w:val="24"/>
        </w:rPr>
      </w:pPr>
      <w:r>
        <w:rPr>
          <w:rFonts w:ascii="宋体" w:hAnsi="宋体" w:hint="eastAsia"/>
          <w:sz w:val="24"/>
        </w:rPr>
        <w:t>网址：www.5ifund.com/</w:t>
      </w:r>
    </w:p>
    <w:p w14:paraId="492C15EC" w14:textId="3945C8CE" w:rsidR="002E5000" w:rsidRDefault="00E37AA5">
      <w:pPr>
        <w:widowControl/>
        <w:spacing w:line="360" w:lineRule="auto"/>
        <w:ind w:firstLineChars="200" w:firstLine="482"/>
        <w:rPr>
          <w:rFonts w:ascii="宋体" w:hAnsi="宋体" w:cs="宋体"/>
          <w:kern w:val="0"/>
          <w:sz w:val="24"/>
          <w:szCs w:val="24"/>
        </w:rPr>
      </w:pPr>
      <w:r>
        <w:rPr>
          <w:rFonts w:ascii="宋体" w:hAnsi="宋体" w:cs="宋体"/>
          <w:b/>
          <w:bCs/>
          <w:kern w:val="0"/>
          <w:sz w:val="24"/>
          <w:szCs w:val="24"/>
        </w:rPr>
        <w:t>5</w:t>
      </w:r>
      <w:r w:rsidR="00CD2175">
        <w:rPr>
          <w:rFonts w:ascii="宋体" w:hAnsi="宋体" w:cs="宋体" w:hint="eastAsia"/>
          <w:b/>
          <w:bCs/>
          <w:kern w:val="0"/>
          <w:sz w:val="24"/>
          <w:szCs w:val="24"/>
        </w:rPr>
        <w:t>.2 场内销售机构</w:t>
      </w:r>
    </w:p>
    <w:p w14:paraId="3B51D294"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本基金暂不开通场内销售业务。</w:t>
      </w:r>
    </w:p>
    <w:p w14:paraId="4D085B6B"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 </w:t>
      </w:r>
    </w:p>
    <w:p w14:paraId="54A8080A" w14:textId="54D3BFA8" w:rsidR="002E5000" w:rsidRDefault="00E37AA5">
      <w:pPr>
        <w:widowControl/>
        <w:spacing w:line="360" w:lineRule="auto"/>
        <w:ind w:firstLineChars="200" w:firstLine="482"/>
        <w:rPr>
          <w:rFonts w:ascii="宋体" w:hAnsi="宋体" w:cs="宋体"/>
          <w:b/>
          <w:bCs/>
          <w:kern w:val="0"/>
          <w:sz w:val="24"/>
          <w:szCs w:val="24"/>
        </w:rPr>
      </w:pPr>
      <w:r>
        <w:rPr>
          <w:rFonts w:ascii="宋体" w:hAnsi="宋体" w:cs="宋体"/>
          <w:b/>
          <w:bCs/>
          <w:kern w:val="0"/>
          <w:sz w:val="24"/>
          <w:szCs w:val="24"/>
        </w:rPr>
        <w:t>6</w:t>
      </w:r>
      <w:r w:rsidR="00CD2175">
        <w:rPr>
          <w:rFonts w:ascii="宋体" w:hAnsi="宋体" w:cs="宋体" w:hint="eastAsia"/>
          <w:b/>
          <w:bCs/>
          <w:kern w:val="0"/>
          <w:sz w:val="24"/>
          <w:szCs w:val="24"/>
        </w:rPr>
        <w:t> 基金份额净值公告/基金收益公告的披露安排</w:t>
      </w:r>
    </w:p>
    <w:p w14:paraId="4D493E40"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本基金管理人将在每个开放日的次日，通过本基金管理人网站、销售机构以及其他</w:t>
      </w:r>
      <w:r>
        <w:rPr>
          <w:rFonts w:ascii="宋体" w:hAnsi="宋体" w:cs="宋体" w:hint="eastAsia"/>
          <w:kern w:val="0"/>
          <w:sz w:val="24"/>
          <w:szCs w:val="24"/>
          <w:lang w:eastAsia="zh-Hans"/>
        </w:rPr>
        <w:t>规定的</w:t>
      </w:r>
      <w:r>
        <w:rPr>
          <w:rFonts w:ascii="宋体" w:hAnsi="宋体" w:cs="宋体" w:hint="eastAsia"/>
          <w:kern w:val="0"/>
          <w:sz w:val="24"/>
          <w:szCs w:val="24"/>
        </w:rPr>
        <w:t>媒介，披露开放日的基金份额净值和基金份额累计净值，敬请投资人留意。</w:t>
      </w:r>
    </w:p>
    <w:p w14:paraId="0DE5F631"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 </w:t>
      </w:r>
    </w:p>
    <w:p w14:paraId="4A228094" w14:textId="5A6C6FA3" w:rsidR="002E5000" w:rsidRDefault="00E37AA5">
      <w:pPr>
        <w:widowControl/>
        <w:spacing w:line="360" w:lineRule="auto"/>
        <w:ind w:firstLineChars="200" w:firstLine="482"/>
        <w:rPr>
          <w:rFonts w:ascii="宋体" w:hAnsi="宋体" w:cs="宋体"/>
          <w:kern w:val="0"/>
          <w:sz w:val="24"/>
          <w:szCs w:val="24"/>
        </w:rPr>
      </w:pPr>
      <w:r>
        <w:rPr>
          <w:rFonts w:ascii="宋体" w:hAnsi="宋体" w:cs="宋体"/>
          <w:b/>
          <w:bCs/>
          <w:kern w:val="0"/>
          <w:sz w:val="24"/>
          <w:szCs w:val="24"/>
        </w:rPr>
        <w:t>7</w:t>
      </w:r>
      <w:r w:rsidR="00CD2175">
        <w:rPr>
          <w:rFonts w:ascii="宋体" w:hAnsi="宋体" w:cs="宋体" w:hint="eastAsia"/>
          <w:b/>
          <w:bCs/>
          <w:kern w:val="0"/>
          <w:sz w:val="24"/>
          <w:szCs w:val="24"/>
        </w:rPr>
        <w:t> 其他需要提示的事项</w:t>
      </w:r>
    </w:p>
    <w:p w14:paraId="28AB923F"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 “未知价”原则，即申购、赎回价格以申请当日收市后计算的基金份额净值为基准进行计算；</w:t>
      </w:r>
    </w:p>
    <w:p w14:paraId="5916449D"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（2）“金额申购、份额赎回”原则，即申购以金额申请，赎回以份额申请；</w:t>
      </w:r>
    </w:p>
    <w:p w14:paraId="4653310C"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（3）当日的申购与赎回申请可以在基金管理人规定的时间以内撤销，但申请经登记机构受理的不得撤销；</w:t>
      </w:r>
    </w:p>
    <w:p w14:paraId="008D766D"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（4）赎回遵循“先进先出”原则，即按照投资人认购、申购的先后次序进行顺序赎回；</w:t>
      </w:r>
    </w:p>
    <w:p w14:paraId="4E04D7A3"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（5）基金管理人可以在《基金合同》规定的范围内调整费率或收费方式，并最迟应于新的费率或收费方式实施日前依照有关规定在指定媒介上公告。</w:t>
      </w:r>
    </w:p>
    <w:p w14:paraId="2AD17038" w14:textId="0282CFAE"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）本公告仅对本基金开放日常赎回</w:t>
      </w:r>
      <w:r>
        <w:rPr>
          <w:rFonts w:ascii="宋体" w:hAnsi="宋体" w:cs="宋体" w:hint="eastAsia"/>
          <w:kern w:val="0"/>
          <w:sz w:val="24"/>
          <w:szCs w:val="24"/>
          <w:lang w:eastAsia="zh-Hans"/>
        </w:rPr>
        <w:t>及转换业务</w:t>
      </w:r>
      <w:r>
        <w:rPr>
          <w:rFonts w:ascii="宋体" w:hAnsi="宋体" w:cs="宋体" w:hint="eastAsia"/>
          <w:kern w:val="0"/>
          <w:sz w:val="24"/>
          <w:szCs w:val="24"/>
        </w:rPr>
        <w:t>的有关事项予以说明。投资者欲了解本基金的详细情况，请仔细阅读</w:t>
      </w:r>
      <w:r w:rsidR="00246904">
        <w:rPr>
          <w:rFonts w:ascii="宋体" w:hAnsi="宋体" w:cs="宋体" w:hint="eastAsia"/>
          <w:kern w:val="0"/>
          <w:sz w:val="24"/>
          <w:szCs w:val="24"/>
        </w:rPr>
        <w:t>2</w:t>
      </w:r>
      <w:r w:rsidR="00246904">
        <w:rPr>
          <w:rFonts w:ascii="宋体" w:hAnsi="宋体" w:cs="宋体"/>
          <w:kern w:val="0"/>
          <w:sz w:val="24"/>
          <w:szCs w:val="24"/>
        </w:rPr>
        <w:t>021</w:t>
      </w:r>
      <w:r w:rsidR="00246904">
        <w:rPr>
          <w:rFonts w:ascii="宋体" w:hAnsi="宋体" w:cs="宋体" w:hint="eastAsia"/>
          <w:kern w:val="0"/>
          <w:sz w:val="24"/>
          <w:szCs w:val="24"/>
        </w:rPr>
        <w:t>年0</w:t>
      </w:r>
      <w:r w:rsidR="00246904">
        <w:rPr>
          <w:rFonts w:ascii="宋体" w:hAnsi="宋体" w:cs="宋体"/>
          <w:kern w:val="0"/>
          <w:sz w:val="24"/>
          <w:szCs w:val="24"/>
        </w:rPr>
        <w:t>6</w:t>
      </w:r>
      <w:r w:rsidR="00246904">
        <w:rPr>
          <w:rFonts w:ascii="宋体" w:hAnsi="宋体" w:cs="宋体" w:hint="eastAsia"/>
          <w:kern w:val="0"/>
          <w:sz w:val="24"/>
          <w:szCs w:val="24"/>
        </w:rPr>
        <w:t>月2</w:t>
      </w:r>
      <w:r w:rsidR="00246904">
        <w:rPr>
          <w:rFonts w:ascii="宋体" w:hAnsi="宋体" w:cs="宋体"/>
          <w:kern w:val="0"/>
          <w:sz w:val="24"/>
          <w:szCs w:val="24"/>
        </w:rPr>
        <w:t>5</w:t>
      </w:r>
      <w:r w:rsidR="00246904">
        <w:rPr>
          <w:rFonts w:ascii="宋体" w:hAnsi="宋体" w:cs="宋体" w:hint="eastAsia"/>
          <w:kern w:val="0"/>
          <w:sz w:val="24"/>
          <w:szCs w:val="24"/>
        </w:rPr>
        <w:t>日</w:t>
      </w:r>
      <w:r>
        <w:rPr>
          <w:rFonts w:ascii="宋体" w:hAnsi="宋体" w:cs="宋体" w:hint="eastAsia"/>
          <w:kern w:val="0"/>
          <w:sz w:val="24"/>
          <w:szCs w:val="24"/>
        </w:rPr>
        <w:t>在本公司网站</w:t>
      </w:r>
      <w:r>
        <w:rPr>
          <w:rFonts w:ascii="宋体" w:hAnsi="宋体" w:cs="宋体" w:hint="eastAsia"/>
          <w:kern w:val="0"/>
          <w:sz w:val="24"/>
          <w:szCs w:val="24"/>
        </w:rPr>
        <w:lastRenderedPageBreak/>
        <w:t>（</w:t>
      </w:r>
      <w:r>
        <w:rPr>
          <w:rFonts w:ascii="宋体" w:hAnsi="宋体" w:cs="宋体"/>
          <w:kern w:val="0"/>
          <w:sz w:val="24"/>
          <w:szCs w:val="24"/>
        </w:rPr>
        <w:t>www.rosefinchfund.com</w:t>
      </w:r>
      <w:r>
        <w:rPr>
          <w:rFonts w:ascii="宋体" w:hAnsi="宋体" w:cs="宋体" w:hint="eastAsia"/>
          <w:kern w:val="0"/>
          <w:sz w:val="24"/>
          <w:szCs w:val="24"/>
        </w:rPr>
        <w:t>）和中国证监会基金电子披露网站（</w:t>
      </w:r>
      <w:r>
        <w:rPr>
          <w:rFonts w:ascii="宋体" w:hAnsi="宋体" w:cs="宋体"/>
          <w:kern w:val="0"/>
          <w:sz w:val="24"/>
          <w:szCs w:val="24"/>
        </w:rPr>
        <w:t>http://eid.csrc.gov.cn/fund</w:t>
      </w:r>
      <w:r>
        <w:rPr>
          <w:rFonts w:ascii="宋体" w:hAnsi="宋体" w:cs="宋体" w:hint="eastAsia"/>
          <w:kern w:val="0"/>
          <w:sz w:val="24"/>
          <w:szCs w:val="24"/>
        </w:rPr>
        <w:t>）上披露的《朱雀匠心一年持有期混合型证券投资基金招募说明书》等法律文件，还可拨打本基金管理</w:t>
      </w:r>
      <w:proofErr w:type="gramStart"/>
      <w:r>
        <w:rPr>
          <w:rFonts w:ascii="宋体" w:hAnsi="宋体" w:cs="宋体" w:hint="eastAsia"/>
          <w:kern w:val="0"/>
          <w:sz w:val="24"/>
          <w:szCs w:val="24"/>
        </w:rPr>
        <w:t>人客户</w:t>
      </w:r>
      <w:proofErr w:type="gramEnd"/>
      <w:r>
        <w:rPr>
          <w:rFonts w:ascii="宋体" w:hAnsi="宋体" w:cs="宋体" w:hint="eastAsia"/>
          <w:kern w:val="0"/>
          <w:sz w:val="24"/>
          <w:szCs w:val="24"/>
        </w:rPr>
        <w:t>服务电话（</w:t>
      </w:r>
      <w:r>
        <w:rPr>
          <w:rFonts w:ascii="宋体" w:hAnsi="宋体" w:cs="宋体"/>
          <w:kern w:val="0"/>
          <w:sz w:val="24"/>
          <w:szCs w:val="24"/>
        </w:rPr>
        <w:t>400-921-7211</w:t>
      </w:r>
      <w:r>
        <w:rPr>
          <w:rFonts w:ascii="宋体" w:hAnsi="宋体" w:cs="宋体" w:hint="eastAsia"/>
          <w:kern w:val="0"/>
          <w:sz w:val="24"/>
          <w:szCs w:val="24"/>
        </w:rPr>
        <w:t>）咨询相关信息。</w:t>
      </w:r>
    </w:p>
    <w:p w14:paraId="63C4D96A" w14:textId="77777777" w:rsidR="002E5000" w:rsidRDefault="00CD2175">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）投资者在本基金销售机构办理相关基金业务，具体办理规则及程序请遵循各销售机构的规定。</w:t>
      </w:r>
    </w:p>
    <w:p w14:paraId="11D59579" w14:textId="77777777" w:rsidR="002E5000" w:rsidRDefault="002E5000">
      <w:pPr>
        <w:widowControl/>
        <w:spacing w:line="360" w:lineRule="auto"/>
        <w:ind w:firstLineChars="200" w:firstLine="480"/>
        <w:rPr>
          <w:rFonts w:ascii="宋体" w:hAnsi="宋体" w:cs="宋体"/>
          <w:kern w:val="0"/>
          <w:sz w:val="24"/>
          <w:szCs w:val="24"/>
        </w:rPr>
      </w:pPr>
    </w:p>
    <w:p w14:paraId="49D3EDE4" w14:textId="77777777" w:rsidR="002E5000" w:rsidRDefault="00CD2175">
      <w:pPr>
        <w:widowControl/>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风险提示：</w:t>
      </w:r>
    </w:p>
    <w:p w14:paraId="625A20BD" w14:textId="77777777" w:rsidR="002E5000" w:rsidRDefault="00CD2175">
      <w:pPr>
        <w:widowControl/>
        <w:spacing w:line="360" w:lineRule="auto"/>
        <w:ind w:firstLineChars="200" w:firstLine="480"/>
        <w:rPr>
          <w:rFonts w:ascii="宋体" w:hAnsi="宋体" w:cs="宋体"/>
          <w:kern w:val="0"/>
          <w:sz w:val="24"/>
          <w:szCs w:val="24"/>
        </w:rPr>
      </w:pPr>
      <w:bookmarkStart w:id="2" w:name="_Hlk18327843"/>
      <w:r>
        <w:rPr>
          <w:rFonts w:ascii="宋体" w:hAnsi="宋体" w:cs="宋体" w:hint="eastAsia"/>
          <w:kern w:val="0"/>
          <w:sz w:val="24"/>
          <w:szCs w:val="24"/>
        </w:rPr>
        <w:t>本基金管理人承诺以诚实信用、勤勉尽责的原则管理和运用基金财产，但不保证基金一定盈利，也不保证最低收益。基金的过往业绩并不代表其将来表现。投资者在投资基金前应认真阅读基金合同、招募说明书和基金产品资料概要等基金法律文件，全面认识基金产品的风险收益特征，在了解产品情况及销售机构适当性意见的基础上，根据自身的风险承受能力、投资期限和投资目标，对基金投资</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独立决策，选择合适的基金产品。基金管理人提醒投资者基金投资的“买者自负”原则，在投资者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投资决策后，基金运营状况与基金净值变化引致的投资风险，由投资者自行负责。本公告的解释权归本基金管理人所有。</w:t>
      </w:r>
      <w:bookmarkEnd w:id="2"/>
      <w:r>
        <w:rPr>
          <w:rFonts w:ascii="宋体" w:hAnsi="宋体" w:cs="宋体" w:hint="eastAsia"/>
          <w:kern w:val="0"/>
          <w:sz w:val="24"/>
          <w:szCs w:val="24"/>
        </w:rPr>
        <w:t>  </w:t>
      </w:r>
    </w:p>
    <w:p w14:paraId="36A6D57E" w14:textId="77777777" w:rsidR="002E5000" w:rsidRDefault="00CD2175">
      <w:pPr>
        <w:widowControl/>
        <w:spacing w:line="360" w:lineRule="auto"/>
        <w:ind w:firstLineChars="200" w:firstLine="480"/>
        <w:rPr>
          <w:rFonts w:ascii="宋体" w:hAnsi="宋体" w:cs="宋体"/>
          <w:kern w:val="0"/>
          <w:sz w:val="24"/>
          <w:szCs w:val="24"/>
        </w:rPr>
      </w:pPr>
      <w:bookmarkStart w:id="3" w:name="_Hlk18327883"/>
      <w:r>
        <w:rPr>
          <w:rFonts w:ascii="宋体" w:hAnsi="宋体" w:cs="宋体" w:hint="eastAsia"/>
          <w:kern w:val="0"/>
          <w:sz w:val="24"/>
          <w:szCs w:val="24"/>
        </w:rPr>
        <w:t>特此公告。</w:t>
      </w:r>
      <w:bookmarkEnd w:id="3"/>
    </w:p>
    <w:p w14:paraId="39590CA7" w14:textId="77777777" w:rsidR="002E5000" w:rsidRDefault="002E5000">
      <w:pPr>
        <w:widowControl/>
        <w:spacing w:line="360" w:lineRule="auto"/>
        <w:ind w:firstLineChars="200" w:firstLine="480"/>
        <w:rPr>
          <w:rFonts w:ascii="宋体" w:hAnsi="宋体" w:cs="宋体"/>
          <w:kern w:val="0"/>
          <w:sz w:val="24"/>
          <w:szCs w:val="24"/>
        </w:rPr>
      </w:pPr>
    </w:p>
    <w:p w14:paraId="28474041" w14:textId="77777777" w:rsidR="002E5000" w:rsidRDefault="00CD2175">
      <w:pPr>
        <w:pStyle w:val="Default"/>
        <w:spacing w:line="360" w:lineRule="auto"/>
        <w:ind w:firstLineChars="200" w:firstLine="480"/>
        <w:jc w:val="right"/>
        <w:rPr>
          <w:rFonts w:hAnsi="宋体"/>
          <w:color w:val="auto"/>
        </w:rPr>
      </w:pPr>
      <w:r>
        <w:rPr>
          <w:rFonts w:hAnsi="宋体" w:hint="eastAsia"/>
          <w:color w:val="auto"/>
        </w:rPr>
        <w:t>朱雀基金管理有限公司</w:t>
      </w:r>
      <w:r>
        <w:rPr>
          <w:rFonts w:hAnsi="宋体"/>
          <w:color w:val="auto"/>
        </w:rPr>
        <w:t xml:space="preserve"> </w:t>
      </w:r>
    </w:p>
    <w:p w14:paraId="5078D26E" w14:textId="77777777" w:rsidR="002E5000" w:rsidRDefault="002E5000">
      <w:pPr>
        <w:spacing w:line="360" w:lineRule="auto"/>
        <w:ind w:firstLineChars="200" w:firstLine="480"/>
        <w:jc w:val="right"/>
        <w:rPr>
          <w:rFonts w:ascii="宋体" w:hAnsi="宋体"/>
          <w:sz w:val="24"/>
          <w:szCs w:val="24"/>
        </w:rPr>
      </w:pPr>
    </w:p>
    <w:p w14:paraId="462DB77A" w14:textId="125D6247" w:rsidR="002E5000" w:rsidRDefault="00CD2175">
      <w:pPr>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02</w:t>
      </w:r>
      <w:r>
        <w:rPr>
          <w:rFonts w:ascii="宋体" w:hAnsi="宋体" w:cs="宋体" w:hint="eastAsia"/>
          <w:kern w:val="0"/>
          <w:sz w:val="24"/>
          <w:szCs w:val="24"/>
        </w:rPr>
        <w:t>1年</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21</w:t>
      </w:r>
      <w:r>
        <w:rPr>
          <w:rFonts w:ascii="宋体" w:hAnsi="宋体" w:cs="宋体" w:hint="eastAsia"/>
          <w:kern w:val="0"/>
          <w:sz w:val="24"/>
          <w:szCs w:val="24"/>
        </w:rPr>
        <w:t>日</w:t>
      </w:r>
    </w:p>
    <w:sectPr w:rsidR="002E5000">
      <w:headerReference w:type="even" r:id="rId13"/>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F990" w14:textId="77777777" w:rsidR="00976848" w:rsidRDefault="00976848">
      <w:r>
        <w:separator/>
      </w:r>
    </w:p>
  </w:endnote>
  <w:endnote w:type="continuationSeparator" w:id="0">
    <w:p w14:paraId="5C8AC268" w14:textId="77777777" w:rsidR="00976848" w:rsidRDefault="0097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charset w:val="00"/>
    <w:family w:val="roman"/>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AFDA" w14:textId="6E555771" w:rsidR="002E5000" w:rsidRDefault="00CD2175">
    <w:pPr>
      <w:pStyle w:val="ab"/>
      <w:jc w:val="center"/>
    </w:pPr>
    <w:r>
      <w:fldChar w:fldCharType="begin"/>
    </w:r>
    <w:r>
      <w:instrText>PAGE   \* MERGEFORMAT</w:instrText>
    </w:r>
    <w:r>
      <w:fldChar w:fldCharType="separate"/>
    </w:r>
    <w:r w:rsidR="0064779C" w:rsidRPr="0064779C">
      <w:rPr>
        <w:noProof/>
        <w:lang w:val="zh-CN"/>
      </w:rPr>
      <w:t>10</w:t>
    </w:r>
    <w:r>
      <w:fldChar w:fldCharType="end"/>
    </w:r>
  </w:p>
  <w:p w14:paraId="3480FE2F" w14:textId="77777777" w:rsidR="002E5000" w:rsidRDefault="002E5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8B3D" w14:textId="77777777" w:rsidR="00976848" w:rsidRDefault="00976848">
      <w:r>
        <w:separator/>
      </w:r>
    </w:p>
  </w:footnote>
  <w:footnote w:type="continuationSeparator" w:id="0">
    <w:p w14:paraId="21FA1C9D" w14:textId="77777777" w:rsidR="00976848" w:rsidRDefault="0097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5CA9" w14:textId="77777777" w:rsidR="002E5000" w:rsidRDefault="002E5000">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1179" w14:textId="77777777" w:rsidR="002E5000" w:rsidRDefault="002E5000">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42"/>
    <w:rsid w:val="AEDE90C1"/>
    <w:rsid w:val="DFF5680E"/>
    <w:rsid w:val="E3FFABAF"/>
    <w:rsid w:val="F9DB6988"/>
    <w:rsid w:val="FB7AC1CA"/>
    <w:rsid w:val="FDEBB202"/>
    <w:rsid w:val="FED7B6C6"/>
    <w:rsid w:val="FF6FA84A"/>
    <w:rsid w:val="00004F0B"/>
    <w:rsid w:val="00006094"/>
    <w:rsid w:val="00006AAD"/>
    <w:rsid w:val="00006C0A"/>
    <w:rsid w:val="00007D9A"/>
    <w:rsid w:val="000300A6"/>
    <w:rsid w:val="00031DDD"/>
    <w:rsid w:val="000322A8"/>
    <w:rsid w:val="00035841"/>
    <w:rsid w:val="00035BE1"/>
    <w:rsid w:val="00037005"/>
    <w:rsid w:val="00037D57"/>
    <w:rsid w:val="0004260A"/>
    <w:rsid w:val="00042EC4"/>
    <w:rsid w:val="00052DB6"/>
    <w:rsid w:val="00055E56"/>
    <w:rsid w:val="00057AB9"/>
    <w:rsid w:val="00060CE4"/>
    <w:rsid w:val="000652A2"/>
    <w:rsid w:val="0007046A"/>
    <w:rsid w:val="0007140A"/>
    <w:rsid w:val="00075E5F"/>
    <w:rsid w:val="00082ADE"/>
    <w:rsid w:val="0008762A"/>
    <w:rsid w:val="000929C8"/>
    <w:rsid w:val="000A0CFC"/>
    <w:rsid w:val="000A347A"/>
    <w:rsid w:val="000A57E4"/>
    <w:rsid w:val="000A7597"/>
    <w:rsid w:val="000B02A5"/>
    <w:rsid w:val="000B1262"/>
    <w:rsid w:val="000B3583"/>
    <w:rsid w:val="000B48A8"/>
    <w:rsid w:val="000B7B49"/>
    <w:rsid w:val="000C4DBF"/>
    <w:rsid w:val="000C5D41"/>
    <w:rsid w:val="000C5DDE"/>
    <w:rsid w:val="000D184B"/>
    <w:rsid w:val="000D27F0"/>
    <w:rsid w:val="000D2E5D"/>
    <w:rsid w:val="000D4A99"/>
    <w:rsid w:val="000D676B"/>
    <w:rsid w:val="000D7201"/>
    <w:rsid w:val="000E30C3"/>
    <w:rsid w:val="000E68E0"/>
    <w:rsid w:val="000F25AA"/>
    <w:rsid w:val="000F4853"/>
    <w:rsid w:val="000F4AFE"/>
    <w:rsid w:val="00100683"/>
    <w:rsid w:val="00101E2F"/>
    <w:rsid w:val="00103165"/>
    <w:rsid w:val="00107A14"/>
    <w:rsid w:val="001102A6"/>
    <w:rsid w:val="001125FA"/>
    <w:rsid w:val="001146D1"/>
    <w:rsid w:val="00115F34"/>
    <w:rsid w:val="00117170"/>
    <w:rsid w:val="00120CE4"/>
    <w:rsid w:val="0012442B"/>
    <w:rsid w:val="001260A8"/>
    <w:rsid w:val="00126674"/>
    <w:rsid w:val="001305A0"/>
    <w:rsid w:val="00133017"/>
    <w:rsid w:val="00136A41"/>
    <w:rsid w:val="00140F0C"/>
    <w:rsid w:val="001434E8"/>
    <w:rsid w:val="001476AC"/>
    <w:rsid w:val="00152E3B"/>
    <w:rsid w:val="001549C1"/>
    <w:rsid w:val="00155CD1"/>
    <w:rsid w:val="00157086"/>
    <w:rsid w:val="00160196"/>
    <w:rsid w:val="001609F5"/>
    <w:rsid w:val="001632C7"/>
    <w:rsid w:val="0016477F"/>
    <w:rsid w:val="00165AFC"/>
    <w:rsid w:val="00172FB5"/>
    <w:rsid w:val="00182C4F"/>
    <w:rsid w:val="00185554"/>
    <w:rsid w:val="00186165"/>
    <w:rsid w:val="001878FA"/>
    <w:rsid w:val="00197089"/>
    <w:rsid w:val="001A1A20"/>
    <w:rsid w:val="001A1D25"/>
    <w:rsid w:val="001B0988"/>
    <w:rsid w:val="001B3485"/>
    <w:rsid w:val="001B6BB8"/>
    <w:rsid w:val="001B7C0C"/>
    <w:rsid w:val="001C2F28"/>
    <w:rsid w:val="001C6873"/>
    <w:rsid w:val="001C68A8"/>
    <w:rsid w:val="001C752D"/>
    <w:rsid w:val="001E3B19"/>
    <w:rsid w:val="001E5001"/>
    <w:rsid w:val="001E6EC4"/>
    <w:rsid w:val="001F098C"/>
    <w:rsid w:val="001F237A"/>
    <w:rsid w:val="001F310D"/>
    <w:rsid w:val="001F5964"/>
    <w:rsid w:val="001F5E60"/>
    <w:rsid w:val="001F63FC"/>
    <w:rsid w:val="002031CA"/>
    <w:rsid w:val="0020559F"/>
    <w:rsid w:val="00205B44"/>
    <w:rsid w:val="002109E0"/>
    <w:rsid w:val="00213C08"/>
    <w:rsid w:val="00214952"/>
    <w:rsid w:val="00216A6A"/>
    <w:rsid w:val="00223897"/>
    <w:rsid w:val="00226EE9"/>
    <w:rsid w:val="00227C7E"/>
    <w:rsid w:val="00227E7E"/>
    <w:rsid w:val="00230FAA"/>
    <w:rsid w:val="00232CD9"/>
    <w:rsid w:val="00235E96"/>
    <w:rsid w:val="002375D2"/>
    <w:rsid w:val="0023771D"/>
    <w:rsid w:val="00237999"/>
    <w:rsid w:val="00243D5D"/>
    <w:rsid w:val="00246904"/>
    <w:rsid w:val="002477F2"/>
    <w:rsid w:val="00251F7D"/>
    <w:rsid w:val="002523B7"/>
    <w:rsid w:val="0025343A"/>
    <w:rsid w:val="00255770"/>
    <w:rsid w:val="00256882"/>
    <w:rsid w:val="00256BB1"/>
    <w:rsid w:val="00257D48"/>
    <w:rsid w:val="002623BB"/>
    <w:rsid w:val="00264DF3"/>
    <w:rsid w:val="00267132"/>
    <w:rsid w:val="002730B5"/>
    <w:rsid w:val="00274E65"/>
    <w:rsid w:val="00274ECE"/>
    <w:rsid w:val="00275B21"/>
    <w:rsid w:val="00275EC8"/>
    <w:rsid w:val="00275F5F"/>
    <w:rsid w:val="00285E08"/>
    <w:rsid w:val="00291F85"/>
    <w:rsid w:val="002923B3"/>
    <w:rsid w:val="002960D2"/>
    <w:rsid w:val="00297068"/>
    <w:rsid w:val="002A0352"/>
    <w:rsid w:val="002A103B"/>
    <w:rsid w:val="002A126A"/>
    <w:rsid w:val="002A1C5D"/>
    <w:rsid w:val="002A7FAC"/>
    <w:rsid w:val="002B0BCA"/>
    <w:rsid w:val="002C24CD"/>
    <w:rsid w:val="002C64BB"/>
    <w:rsid w:val="002E0886"/>
    <w:rsid w:val="002E472B"/>
    <w:rsid w:val="002E4844"/>
    <w:rsid w:val="002E5000"/>
    <w:rsid w:val="002E7575"/>
    <w:rsid w:val="002F0D30"/>
    <w:rsid w:val="002F2AA8"/>
    <w:rsid w:val="002F3242"/>
    <w:rsid w:val="00302701"/>
    <w:rsid w:val="00312B96"/>
    <w:rsid w:val="0031461F"/>
    <w:rsid w:val="00315329"/>
    <w:rsid w:val="003157DB"/>
    <w:rsid w:val="0032509B"/>
    <w:rsid w:val="00326F14"/>
    <w:rsid w:val="003306D9"/>
    <w:rsid w:val="00344060"/>
    <w:rsid w:val="0035394F"/>
    <w:rsid w:val="00364BB0"/>
    <w:rsid w:val="0036546A"/>
    <w:rsid w:val="00366FFE"/>
    <w:rsid w:val="00372E1B"/>
    <w:rsid w:val="0037403E"/>
    <w:rsid w:val="00376925"/>
    <w:rsid w:val="0038155F"/>
    <w:rsid w:val="003843DD"/>
    <w:rsid w:val="003901C1"/>
    <w:rsid w:val="00392161"/>
    <w:rsid w:val="003929FB"/>
    <w:rsid w:val="003960F5"/>
    <w:rsid w:val="00396C63"/>
    <w:rsid w:val="003A13D3"/>
    <w:rsid w:val="003A290E"/>
    <w:rsid w:val="003A3F1F"/>
    <w:rsid w:val="003A60CB"/>
    <w:rsid w:val="003A6622"/>
    <w:rsid w:val="003A6785"/>
    <w:rsid w:val="003B15CC"/>
    <w:rsid w:val="003B1DC6"/>
    <w:rsid w:val="003B1F44"/>
    <w:rsid w:val="003B4D2F"/>
    <w:rsid w:val="003B724F"/>
    <w:rsid w:val="003C46E6"/>
    <w:rsid w:val="003C47C7"/>
    <w:rsid w:val="003C6FEA"/>
    <w:rsid w:val="003C7F5F"/>
    <w:rsid w:val="003D0126"/>
    <w:rsid w:val="003D11BB"/>
    <w:rsid w:val="003D2543"/>
    <w:rsid w:val="003D415E"/>
    <w:rsid w:val="003D4E71"/>
    <w:rsid w:val="003E1926"/>
    <w:rsid w:val="003F06AF"/>
    <w:rsid w:val="003F3C7D"/>
    <w:rsid w:val="003F644C"/>
    <w:rsid w:val="003F7E97"/>
    <w:rsid w:val="0040185D"/>
    <w:rsid w:val="004064C2"/>
    <w:rsid w:val="00412DA5"/>
    <w:rsid w:val="00412FBA"/>
    <w:rsid w:val="00414637"/>
    <w:rsid w:val="00420CB3"/>
    <w:rsid w:val="00424723"/>
    <w:rsid w:val="00424770"/>
    <w:rsid w:val="004323E1"/>
    <w:rsid w:val="00433533"/>
    <w:rsid w:val="0043435D"/>
    <w:rsid w:val="0043725F"/>
    <w:rsid w:val="004406F2"/>
    <w:rsid w:val="00450E7C"/>
    <w:rsid w:val="00453845"/>
    <w:rsid w:val="004548EF"/>
    <w:rsid w:val="00457890"/>
    <w:rsid w:val="00461A49"/>
    <w:rsid w:val="0046485E"/>
    <w:rsid w:val="00466660"/>
    <w:rsid w:val="00466825"/>
    <w:rsid w:val="004672FE"/>
    <w:rsid w:val="00471CB9"/>
    <w:rsid w:val="004751ED"/>
    <w:rsid w:val="0048033B"/>
    <w:rsid w:val="00483503"/>
    <w:rsid w:val="0048386B"/>
    <w:rsid w:val="0049225C"/>
    <w:rsid w:val="00493692"/>
    <w:rsid w:val="00494322"/>
    <w:rsid w:val="00495C73"/>
    <w:rsid w:val="004A117F"/>
    <w:rsid w:val="004A1BC5"/>
    <w:rsid w:val="004A1F66"/>
    <w:rsid w:val="004A4069"/>
    <w:rsid w:val="004A69D9"/>
    <w:rsid w:val="004A71D4"/>
    <w:rsid w:val="004A7F6E"/>
    <w:rsid w:val="004B0DA9"/>
    <w:rsid w:val="004B1968"/>
    <w:rsid w:val="004B21DC"/>
    <w:rsid w:val="004B56F2"/>
    <w:rsid w:val="004B5F48"/>
    <w:rsid w:val="004C68F4"/>
    <w:rsid w:val="004D205B"/>
    <w:rsid w:val="004D59BF"/>
    <w:rsid w:val="004D60F2"/>
    <w:rsid w:val="004D7F85"/>
    <w:rsid w:val="004E1BC1"/>
    <w:rsid w:val="004E2768"/>
    <w:rsid w:val="004E2D8B"/>
    <w:rsid w:val="004E36BC"/>
    <w:rsid w:val="004E43A8"/>
    <w:rsid w:val="004F2E34"/>
    <w:rsid w:val="004F5B80"/>
    <w:rsid w:val="004F6FBA"/>
    <w:rsid w:val="00512181"/>
    <w:rsid w:val="00517A35"/>
    <w:rsid w:val="005230E2"/>
    <w:rsid w:val="00524F23"/>
    <w:rsid w:val="00525E36"/>
    <w:rsid w:val="00530ED3"/>
    <w:rsid w:val="00532CFE"/>
    <w:rsid w:val="00533588"/>
    <w:rsid w:val="0053404F"/>
    <w:rsid w:val="00536840"/>
    <w:rsid w:val="00540F08"/>
    <w:rsid w:val="00541DBB"/>
    <w:rsid w:val="00545BD4"/>
    <w:rsid w:val="00551BCC"/>
    <w:rsid w:val="0055242F"/>
    <w:rsid w:val="0055475A"/>
    <w:rsid w:val="00560974"/>
    <w:rsid w:val="00561B60"/>
    <w:rsid w:val="00562B03"/>
    <w:rsid w:val="00562F39"/>
    <w:rsid w:val="00563841"/>
    <w:rsid w:val="0056428B"/>
    <w:rsid w:val="005707F4"/>
    <w:rsid w:val="00573353"/>
    <w:rsid w:val="00581D87"/>
    <w:rsid w:val="0058240A"/>
    <w:rsid w:val="005868DF"/>
    <w:rsid w:val="00587B6D"/>
    <w:rsid w:val="00591142"/>
    <w:rsid w:val="0059636B"/>
    <w:rsid w:val="005A2963"/>
    <w:rsid w:val="005A34BF"/>
    <w:rsid w:val="005A3E11"/>
    <w:rsid w:val="005A4448"/>
    <w:rsid w:val="005B58B8"/>
    <w:rsid w:val="005C0CBC"/>
    <w:rsid w:val="005C2CED"/>
    <w:rsid w:val="005D0794"/>
    <w:rsid w:val="005D262F"/>
    <w:rsid w:val="005D2F52"/>
    <w:rsid w:val="005D3DAE"/>
    <w:rsid w:val="005D428A"/>
    <w:rsid w:val="005D7D63"/>
    <w:rsid w:val="005E00BD"/>
    <w:rsid w:val="005E79FB"/>
    <w:rsid w:val="005F05B1"/>
    <w:rsid w:val="005F4FA1"/>
    <w:rsid w:val="006040D3"/>
    <w:rsid w:val="006060E3"/>
    <w:rsid w:val="00607D89"/>
    <w:rsid w:val="00610F3F"/>
    <w:rsid w:val="00611A3A"/>
    <w:rsid w:val="006136DF"/>
    <w:rsid w:val="00615482"/>
    <w:rsid w:val="00626741"/>
    <w:rsid w:val="00632AA1"/>
    <w:rsid w:val="00632F9D"/>
    <w:rsid w:val="00634D45"/>
    <w:rsid w:val="0063537D"/>
    <w:rsid w:val="006411F5"/>
    <w:rsid w:val="006423EA"/>
    <w:rsid w:val="006425A8"/>
    <w:rsid w:val="00644A6A"/>
    <w:rsid w:val="0064779C"/>
    <w:rsid w:val="006502D7"/>
    <w:rsid w:val="00652CE6"/>
    <w:rsid w:val="006531A9"/>
    <w:rsid w:val="006537F0"/>
    <w:rsid w:val="00657D2A"/>
    <w:rsid w:val="0066145E"/>
    <w:rsid w:val="00663779"/>
    <w:rsid w:val="00666674"/>
    <w:rsid w:val="00670252"/>
    <w:rsid w:val="0067096B"/>
    <w:rsid w:val="00670B70"/>
    <w:rsid w:val="00672962"/>
    <w:rsid w:val="00675F06"/>
    <w:rsid w:val="006811DE"/>
    <w:rsid w:val="00681255"/>
    <w:rsid w:val="00681CD4"/>
    <w:rsid w:val="00681E97"/>
    <w:rsid w:val="0068564D"/>
    <w:rsid w:val="00691F1D"/>
    <w:rsid w:val="00692960"/>
    <w:rsid w:val="006972CD"/>
    <w:rsid w:val="00697CD3"/>
    <w:rsid w:val="006A120A"/>
    <w:rsid w:val="006A3106"/>
    <w:rsid w:val="006A3826"/>
    <w:rsid w:val="006A7977"/>
    <w:rsid w:val="006B0F24"/>
    <w:rsid w:val="006B27D0"/>
    <w:rsid w:val="006B6F03"/>
    <w:rsid w:val="006B769F"/>
    <w:rsid w:val="006C270E"/>
    <w:rsid w:val="006C3AA3"/>
    <w:rsid w:val="006C3F64"/>
    <w:rsid w:val="006C4B8A"/>
    <w:rsid w:val="006C54D7"/>
    <w:rsid w:val="006D109B"/>
    <w:rsid w:val="006D21D2"/>
    <w:rsid w:val="006D42F7"/>
    <w:rsid w:val="006D4799"/>
    <w:rsid w:val="006D4D72"/>
    <w:rsid w:val="006D5D3A"/>
    <w:rsid w:val="006D659F"/>
    <w:rsid w:val="006E358D"/>
    <w:rsid w:val="006E3EE5"/>
    <w:rsid w:val="006E7521"/>
    <w:rsid w:val="006E7A25"/>
    <w:rsid w:val="006F1E60"/>
    <w:rsid w:val="006F772B"/>
    <w:rsid w:val="00701C33"/>
    <w:rsid w:val="00704D82"/>
    <w:rsid w:val="00707DB4"/>
    <w:rsid w:val="00712654"/>
    <w:rsid w:val="00715BE7"/>
    <w:rsid w:val="00721D80"/>
    <w:rsid w:val="007234CF"/>
    <w:rsid w:val="00727086"/>
    <w:rsid w:val="00734A37"/>
    <w:rsid w:val="0074548F"/>
    <w:rsid w:val="00745D70"/>
    <w:rsid w:val="00750FD7"/>
    <w:rsid w:val="00752BE8"/>
    <w:rsid w:val="00760A6F"/>
    <w:rsid w:val="00771E0B"/>
    <w:rsid w:val="0077313A"/>
    <w:rsid w:val="0077335A"/>
    <w:rsid w:val="00773766"/>
    <w:rsid w:val="00773B83"/>
    <w:rsid w:val="00780C00"/>
    <w:rsid w:val="00786BD5"/>
    <w:rsid w:val="00790002"/>
    <w:rsid w:val="00791872"/>
    <w:rsid w:val="00792E7D"/>
    <w:rsid w:val="00793E65"/>
    <w:rsid w:val="00796D65"/>
    <w:rsid w:val="007A1128"/>
    <w:rsid w:val="007A1474"/>
    <w:rsid w:val="007A74F5"/>
    <w:rsid w:val="007B0018"/>
    <w:rsid w:val="007B1540"/>
    <w:rsid w:val="007B3998"/>
    <w:rsid w:val="007B7A93"/>
    <w:rsid w:val="007B7BB5"/>
    <w:rsid w:val="007C135F"/>
    <w:rsid w:val="007C6AFC"/>
    <w:rsid w:val="007C70DA"/>
    <w:rsid w:val="007D02A9"/>
    <w:rsid w:val="007D4EE6"/>
    <w:rsid w:val="007D7527"/>
    <w:rsid w:val="007E04F2"/>
    <w:rsid w:val="007E0C63"/>
    <w:rsid w:val="007E13E7"/>
    <w:rsid w:val="007E1450"/>
    <w:rsid w:val="007E2F0D"/>
    <w:rsid w:val="007E784D"/>
    <w:rsid w:val="007E7FEE"/>
    <w:rsid w:val="007F3ECD"/>
    <w:rsid w:val="00800F99"/>
    <w:rsid w:val="00811E42"/>
    <w:rsid w:val="00812626"/>
    <w:rsid w:val="00814968"/>
    <w:rsid w:val="008166B6"/>
    <w:rsid w:val="0083273B"/>
    <w:rsid w:val="00836195"/>
    <w:rsid w:val="0083762F"/>
    <w:rsid w:val="00840D14"/>
    <w:rsid w:val="00840E1F"/>
    <w:rsid w:val="00844004"/>
    <w:rsid w:val="008454B6"/>
    <w:rsid w:val="00845792"/>
    <w:rsid w:val="00852510"/>
    <w:rsid w:val="00855070"/>
    <w:rsid w:val="00866F1E"/>
    <w:rsid w:val="00872677"/>
    <w:rsid w:val="00872BAC"/>
    <w:rsid w:val="00873542"/>
    <w:rsid w:val="008736D6"/>
    <w:rsid w:val="00874581"/>
    <w:rsid w:val="008755D6"/>
    <w:rsid w:val="00875ADC"/>
    <w:rsid w:val="0087652F"/>
    <w:rsid w:val="00877605"/>
    <w:rsid w:val="00877FF7"/>
    <w:rsid w:val="008846FA"/>
    <w:rsid w:val="0088561C"/>
    <w:rsid w:val="0089435A"/>
    <w:rsid w:val="00897017"/>
    <w:rsid w:val="00897569"/>
    <w:rsid w:val="00897910"/>
    <w:rsid w:val="008A1ACB"/>
    <w:rsid w:val="008A6D04"/>
    <w:rsid w:val="008A7517"/>
    <w:rsid w:val="008B36CF"/>
    <w:rsid w:val="008B7FE2"/>
    <w:rsid w:val="008C202B"/>
    <w:rsid w:val="008C21C0"/>
    <w:rsid w:val="008C2627"/>
    <w:rsid w:val="008C359D"/>
    <w:rsid w:val="008C38BC"/>
    <w:rsid w:val="008C3F03"/>
    <w:rsid w:val="008C79B6"/>
    <w:rsid w:val="008D472B"/>
    <w:rsid w:val="008D4753"/>
    <w:rsid w:val="008D7320"/>
    <w:rsid w:val="008E034C"/>
    <w:rsid w:val="008E0816"/>
    <w:rsid w:val="008E0E2C"/>
    <w:rsid w:val="008E1620"/>
    <w:rsid w:val="008E5497"/>
    <w:rsid w:val="008E71FB"/>
    <w:rsid w:val="008F22DA"/>
    <w:rsid w:val="008F26AC"/>
    <w:rsid w:val="008F2E40"/>
    <w:rsid w:val="008F3976"/>
    <w:rsid w:val="008F4AC6"/>
    <w:rsid w:val="008F4B9C"/>
    <w:rsid w:val="008F79F9"/>
    <w:rsid w:val="00902425"/>
    <w:rsid w:val="00906B8D"/>
    <w:rsid w:val="0091156B"/>
    <w:rsid w:val="00911FA1"/>
    <w:rsid w:val="009139E2"/>
    <w:rsid w:val="00917736"/>
    <w:rsid w:val="00921621"/>
    <w:rsid w:val="0092430D"/>
    <w:rsid w:val="00930BD0"/>
    <w:rsid w:val="00933CC6"/>
    <w:rsid w:val="00934F59"/>
    <w:rsid w:val="00936D56"/>
    <w:rsid w:val="00940ED9"/>
    <w:rsid w:val="00947790"/>
    <w:rsid w:val="00953619"/>
    <w:rsid w:val="009625AD"/>
    <w:rsid w:val="00962FBF"/>
    <w:rsid w:val="00963539"/>
    <w:rsid w:val="009727A7"/>
    <w:rsid w:val="009731DB"/>
    <w:rsid w:val="009749C1"/>
    <w:rsid w:val="00976848"/>
    <w:rsid w:val="009771E7"/>
    <w:rsid w:val="00977CB9"/>
    <w:rsid w:val="00981F6E"/>
    <w:rsid w:val="009838DB"/>
    <w:rsid w:val="00983B23"/>
    <w:rsid w:val="0098600E"/>
    <w:rsid w:val="00987613"/>
    <w:rsid w:val="009878A4"/>
    <w:rsid w:val="00992281"/>
    <w:rsid w:val="00994E80"/>
    <w:rsid w:val="009963E2"/>
    <w:rsid w:val="009A578B"/>
    <w:rsid w:val="009A5CA0"/>
    <w:rsid w:val="009A638E"/>
    <w:rsid w:val="009B7DF4"/>
    <w:rsid w:val="009C0CEC"/>
    <w:rsid w:val="009C1420"/>
    <w:rsid w:val="009C1BB2"/>
    <w:rsid w:val="009C29CB"/>
    <w:rsid w:val="009C5794"/>
    <w:rsid w:val="009D1589"/>
    <w:rsid w:val="009D1C7B"/>
    <w:rsid w:val="009D327B"/>
    <w:rsid w:val="009D39D0"/>
    <w:rsid w:val="009D3D53"/>
    <w:rsid w:val="009D66F5"/>
    <w:rsid w:val="009D762E"/>
    <w:rsid w:val="009E65CE"/>
    <w:rsid w:val="009F5256"/>
    <w:rsid w:val="009F68D7"/>
    <w:rsid w:val="00A01346"/>
    <w:rsid w:val="00A028BB"/>
    <w:rsid w:val="00A042A4"/>
    <w:rsid w:val="00A04DF9"/>
    <w:rsid w:val="00A066D8"/>
    <w:rsid w:val="00A067D7"/>
    <w:rsid w:val="00A100A8"/>
    <w:rsid w:val="00A10422"/>
    <w:rsid w:val="00A12B3D"/>
    <w:rsid w:val="00A12C8A"/>
    <w:rsid w:val="00A15242"/>
    <w:rsid w:val="00A1557D"/>
    <w:rsid w:val="00A20A78"/>
    <w:rsid w:val="00A22980"/>
    <w:rsid w:val="00A234AE"/>
    <w:rsid w:val="00A23769"/>
    <w:rsid w:val="00A374E1"/>
    <w:rsid w:val="00A378E9"/>
    <w:rsid w:val="00A45025"/>
    <w:rsid w:val="00A476CF"/>
    <w:rsid w:val="00A606AB"/>
    <w:rsid w:val="00A609A8"/>
    <w:rsid w:val="00A65D78"/>
    <w:rsid w:val="00A71083"/>
    <w:rsid w:val="00A76BE8"/>
    <w:rsid w:val="00A76E1F"/>
    <w:rsid w:val="00A81C6B"/>
    <w:rsid w:val="00A83063"/>
    <w:rsid w:val="00A84538"/>
    <w:rsid w:val="00A848F7"/>
    <w:rsid w:val="00A869B3"/>
    <w:rsid w:val="00A8730F"/>
    <w:rsid w:val="00A87626"/>
    <w:rsid w:val="00A900F8"/>
    <w:rsid w:val="00A914DF"/>
    <w:rsid w:val="00A915D5"/>
    <w:rsid w:val="00A92D57"/>
    <w:rsid w:val="00A939C1"/>
    <w:rsid w:val="00AA390B"/>
    <w:rsid w:val="00AB0B4E"/>
    <w:rsid w:val="00AB286E"/>
    <w:rsid w:val="00AC0E0D"/>
    <w:rsid w:val="00AC2DE8"/>
    <w:rsid w:val="00AC3740"/>
    <w:rsid w:val="00AD35EF"/>
    <w:rsid w:val="00AD5225"/>
    <w:rsid w:val="00AE4709"/>
    <w:rsid w:val="00AE5DE0"/>
    <w:rsid w:val="00AF19C1"/>
    <w:rsid w:val="00AF5E1B"/>
    <w:rsid w:val="00B028D3"/>
    <w:rsid w:val="00B0760E"/>
    <w:rsid w:val="00B10A93"/>
    <w:rsid w:val="00B12009"/>
    <w:rsid w:val="00B13101"/>
    <w:rsid w:val="00B14D26"/>
    <w:rsid w:val="00B175BF"/>
    <w:rsid w:val="00B20149"/>
    <w:rsid w:val="00B25272"/>
    <w:rsid w:val="00B30B09"/>
    <w:rsid w:val="00B31390"/>
    <w:rsid w:val="00B33620"/>
    <w:rsid w:val="00B3631A"/>
    <w:rsid w:val="00B37883"/>
    <w:rsid w:val="00B42EDC"/>
    <w:rsid w:val="00B47452"/>
    <w:rsid w:val="00B53E6D"/>
    <w:rsid w:val="00B54ABE"/>
    <w:rsid w:val="00B55FB1"/>
    <w:rsid w:val="00B614E8"/>
    <w:rsid w:val="00B61C13"/>
    <w:rsid w:val="00B6307A"/>
    <w:rsid w:val="00B63115"/>
    <w:rsid w:val="00B63F5C"/>
    <w:rsid w:val="00B6708A"/>
    <w:rsid w:val="00B67168"/>
    <w:rsid w:val="00B711E8"/>
    <w:rsid w:val="00B715AD"/>
    <w:rsid w:val="00B71D45"/>
    <w:rsid w:val="00B83A0E"/>
    <w:rsid w:val="00B91CE8"/>
    <w:rsid w:val="00B925B4"/>
    <w:rsid w:val="00B96302"/>
    <w:rsid w:val="00B97E0D"/>
    <w:rsid w:val="00BA1206"/>
    <w:rsid w:val="00BA7782"/>
    <w:rsid w:val="00BB4D1C"/>
    <w:rsid w:val="00BC1C04"/>
    <w:rsid w:val="00BC3410"/>
    <w:rsid w:val="00BC4C56"/>
    <w:rsid w:val="00BC71A1"/>
    <w:rsid w:val="00BD0D20"/>
    <w:rsid w:val="00BD24F5"/>
    <w:rsid w:val="00BD3CB5"/>
    <w:rsid w:val="00BD67AF"/>
    <w:rsid w:val="00BD760F"/>
    <w:rsid w:val="00BE47A0"/>
    <w:rsid w:val="00BE47A4"/>
    <w:rsid w:val="00BF0AE3"/>
    <w:rsid w:val="00BF0D80"/>
    <w:rsid w:val="00BF3D47"/>
    <w:rsid w:val="00C060BB"/>
    <w:rsid w:val="00C108EB"/>
    <w:rsid w:val="00C1257C"/>
    <w:rsid w:val="00C13C73"/>
    <w:rsid w:val="00C1598B"/>
    <w:rsid w:val="00C15B62"/>
    <w:rsid w:val="00C209DD"/>
    <w:rsid w:val="00C20AE5"/>
    <w:rsid w:val="00C21289"/>
    <w:rsid w:val="00C22E07"/>
    <w:rsid w:val="00C23399"/>
    <w:rsid w:val="00C26B96"/>
    <w:rsid w:val="00C342D2"/>
    <w:rsid w:val="00C359E0"/>
    <w:rsid w:val="00C41AE0"/>
    <w:rsid w:val="00C66DDB"/>
    <w:rsid w:val="00C67EF4"/>
    <w:rsid w:val="00C73A8D"/>
    <w:rsid w:val="00C740CD"/>
    <w:rsid w:val="00C7485F"/>
    <w:rsid w:val="00C758C0"/>
    <w:rsid w:val="00C7714D"/>
    <w:rsid w:val="00C81702"/>
    <w:rsid w:val="00C8362E"/>
    <w:rsid w:val="00C97F42"/>
    <w:rsid w:val="00CA1412"/>
    <w:rsid w:val="00CA26BA"/>
    <w:rsid w:val="00CA2B1D"/>
    <w:rsid w:val="00CA2D28"/>
    <w:rsid w:val="00CA6736"/>
    <w:rsid w:val="00CB2647"/>
    <w:rsid w:val="00CB4D89"/>
    <w:rsid w:val="00CB5204"/>
    <w:rsid w:val="00CC1E84"/>
    <w:rsid w:val="00CC328B"/>
    <w:rsid w:val="00CC6D22"/>
    <w:rsid w:val="00CC6F80"/>
    <w:rsid w:val="00CD2175"/>
    <w:rsid w:val="00CD2277"/>
    <w:rsid w:val="00CD3BC3"/>
    <w:rsid w:val="00CD6105"/>
    <w:rsid w:val="00CE00CF"/>
    <w:rsid w:val="00CE07E9"/>
    <w:rsid w:val="00CE325C"/>
    <w:rsid w:val="00CE5CCB"/>
    <w:rsid w:val="00D049B0"/>
    <w:rsid w:val="00D056D7"/>
    <w:rsid w:val="00D05F9C"/>
    <w:rsid w:val="00D10FEE"/>
    <w:rsid w:val="00D11665"/>
    <w:rsid w:val="00D16203"/>
    <w:rsid w:val="00D36491"/>
    <w:rsid w:val="00D4054E"/>
    <w:rsid w:val="00D504D7"/>
    <w:rsid w:val="00D5237F"/>
    <w:rsid w:val="00D5499B"/>
    <w:rsid w:val="00D54F19"/>
    <w:rsid w:val="00D57234"/>
    <w:rsid w:val="00D57619"/>
    <w:rsid w:val="00D61C70"/>
    <w:rsid w:val="00D6337C"/>
    <w:rsid w:val="00D64BDF"/>
    <w:rsid w:val="00D67E75"/>
    <w:rsid w:val="00D70BE8"/>
    <w:rsid w:val="00D72034"/>
    <w:rsid w:val="00D73617"/>
    <w:rsid w:val="00D73DC8"/>
    <w:rsid w:val="00D75F9A"/>
    <w:rsid w:val="00D81C9B"/>
    <w:rsid w:val="00D82A94"/>
    <w:rsid w:val="00D830BE"/>
    <w:rsid w:val="00D846FD"/>
    <w:rsid w:val="00D918ED"/>
    <w:rsid w:val="00D958DF"/>
    <w:rsid w:val="00D96FD6"/>
    <w:rsid w:val="00D97CD8"/>
    <w:rsid w:val="00DB03DB"/>
    <w:rsid w:val="00DB1461"/>
    <w:rsid w:val="00DB1A73"/>
    <w:rsid w:val="00DB1D83"/>
    <w:rsid w:val="00DB2A3D"/>
    <w:rsid w:val="00DB395C"/>
    <w:rsid w:val="00DB6542"/>
    <w:rsid w:val="00DC0DE2"/>
    <w:rsid w:val="00DC4B24"/>
    <w:rsid w:val="00DC5A6F"/>
    <w:rsid w:val="00DD0EA2"/>
    <w:rsid w:val="00DD26F3"/>
    <w:rsid w:val="00DD2C72"/>
    <w:rsid w:val="00DE0983"/>
    <w:rsid w:val="00DE6C86"/>
    <w:rsid w:val="00DE6FF8"/>
    <w:rsid w:val="00DF14F0"/>
    <w:rsid w:val="00DF5568"/>
    <w:rsid w:val="00DF7413"/>
    <w:rsid w:val="00E0124C"/>
    <w:rsid w:val="00E0244C"/>
    <w:rsid w:val="00E03B29"/>
    <w:rsid w:val="00E04DB6"/>
    <w:rsid w:val="00E11644"/>
    <w:rsid w:val="00E1221B"/>
    <w:rsid w:val="00E12A61"/>
    <w:rsid w:val="00E13711"/>
    <w:rsid w:val="00E13D54"/>
    <w:rsid w:val="00E209C1"/>
    <w:rsid w:val="00E21D47"/>
    <w:rsid w:val="00E22033"/>
    <w:rsid w:val="00E24DF6"/>
    <w:rsid w:val="00E25E04"/>
    <w:rsid w:val="00E30807"/>
    <w:rsid w:val="00E31E77"/>
    <w:rsid w:val="00E31F40"/>
    <w:rsid w:val="00E333F0"/>
    <w:rsid w:val="00E342B8"/>
    <w:rsid w:val="00E34AB6"/>
    <w:rsid w:val="00E3545E"/>
    <w:rsid w:val="00E35672"/>
    <w:rsid w:val="00E360CB"/>
    <w:rsid w:val="00E36BFC"/>
    <w:rsid w:val="00E37AA5"/>
    <w:rsid w:val="00E40F17"/>
    <w:rsid w:val="00E45070"/>
    <w:rsid w:val="00E45769"/>
    <w:rsid w:val="00E45BF1"/>
    <w:rsid w:val="00E46E20"/>
    <w:rsid w:val="00E46F70"/>
    <w:rsid w:val="00E4777A"/>
    <w:rsid w:val="00E527FB"/>
    <w:rsid w:val="00E53BEF"/>
    <w:rsid w:val="00E5538F"/>
    <w:rsid w:val="00E746C2"/>
    <w:rsid w:val="00E77F9F"/>
    <w:rsid w:val="00E82F9C"/>
    <w:rsid w:val="00E857DC"/>
    <w:rsid w:val="00E85A7B"/>
    <w:rsid w:val="00E916AE"/>
    <w:rsid w:val="00E91F7E"/>
    <w:rsid w:val="00E93724"/>
    <w:rsid w:val="00EA1C0C"/>
    <w:rsid w:val="00EA1FA4"/>
    <w:rsid w:val="00EA3819"/>
    <w:rsid w:val="00EA391A"/>
    <w:rsid w:val="00EA6B93"/>
    <w:rsid w:val="00EB1FC4"/>
    <w:rsid w:val="00EB29C3"/>
    <w:rsid w:val="00EC4C78"/>
    <w:rsid w:val="00EC5D95"/>
    <w:rsid w:val="00ED11D1"/>
    <w:rsid w:val="00ED23F5"/>
    <w:rsid w:val="00ED5E52"/>
    <w:rsid w:val="00EE017D"/>
    <w:rsid w:val="00EE1BD9"/>
    <w:rsid w:val="00EE6EF0"/>
    <w:rsid w:val="00EF0567"/>
    <w:rsid w:val="00EF3956"/>
    <w:rsid w:val="00EF7C07"/>
    <w:rsid w:val="00F02A29"/>
    <w:rsid w:val="00F041DF"/>
    <w:rsid w:val="00F0485D"/>
    <w:rsid w:val="00F05BC1"/>
    <w:rsid w:val="00F11664"/>
    <w:rsid w:val="00F14980"/>
    <w:rsid w:val="00F14E9E"/>
    <w:rsid w:val="00F168DB"/>
    <w:rsid w:val="00F20CED"/>
    <w:rsid w:val="00F258F7"/>
    <w:rsid w:val="00F2671E"/>
    <w:rsid w:val="00F30C5A"/>
    <w:rsid w:val="00F319B4"/>
    <w:rsid w:val="00F34E0D"/>
    <w:rsid w:val="00F36342"/>
    <w:rsid w:val="00F37A2B"/>
    <w:rsid w:val="00F40A01"/>
    <w:rsid w:val="00F427E0"/>
    <w:rsid w:val="00F43E58"/>
    <w:rsid w:val="00F450DF"/>
    <w:rsid w:val="00F51A6B"/>
    <w:rsid w:val="00F54340"/>
    <w:rsid w:val="00F55A83"/>
    <w:rsid w:val="00F61959"/>
    <w:rsid w:val="00F6448D"/>
    <w:rsid w:val="00F65C7B"/>
    <w:rsid w:val="00F753C1"/>
    <w:rsid w:val="00F76015"/>
    <w:rsid w:val="00F774E8"/>
    <w:rsid w:val="00F85B75"/>
    <w:rsid w:val="00F87E18"/>
    <w:rsid w:val="00F90758"/>
    <w:rsid w:val="00F90AC8"/>
    <w:rsid w:val="00F91848"/>
    <w:rsid w:val="00F93F2F"/>
    <w:rsid w:val="00F95D20"/>
    <w:rsid w:val="00F9654B"/>
    <w:rsid w:val="00FA34AC"/>
    <w:rsid w:val="00FA3844"/>
    <w:rsid w:val="00FA430D"/>
    <w:rsid w:val="00FA524D"/>
    <w:rsid w:val="00FB1963"/>
    <w:rsid w:val="00FB2E4B"/>
    <w:rsid w:val="00FC0BAC"/>
    <w:rsid w:val="00FC66D7"/>
    <w:rsid w:val="00FC6EE2"/>
    <w:rsid w:val="00FD0062"/>
    <w:rsid w:val="00FD189C"/>
    <w:rsid w:val="00FD35E9"/>
    <w:rsid w:val="00FD7058"/>
    <w:rsid w:val="00FE139C"/>
    <w:rsid w:val="00FE2542"/>
    <w:rsid w:val="00FE699A"/>
    <w:rsid w:val="00FF108A"/>
    <w:rsid w:val="00FF2D91"/>
    <w:rsid w:val="00FF3466"/>
    <w:rsid w:val="00FF4827"/>
    <w:rsid w:val="00FF4F19"/>
    <w:rsid w:val="00FF5BF8"/>
    <w:rsid w:val="00FF6434"/>
    <w:rsid w:val="00FF699F"/>
    <w:rsid w:val="14FD6C68"/>
    <w:rsid w:val="17263951"/>
    <w:rsid w:val="26C21DB7"/>
    <w:rsid w:val="3BFFEBDA"/>
    <w:rsid w:val="3C283BC3"/>
    <w:rsid w:val="4F7D6773"/>
    <w:rsid w:val="57ED69B5"/>
    <w:rsid w:val="5E4301A0"/>
    <w:rsid w:val="5F6776EF"/>
    <w:rsid w:val="6DF73BE5"/>
    <w:rsid w:val="6FC4680F"/>
    <w:rsid w:val="78866474"/>
    <w:rsid w:val="78FFE2B6"/>
    <w:rsid w:val="79A7B90E"/>
    <w:rsid w:val="7BBDD932"/>
    <w:rsid w:val="7BC1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650B4"/>
  <w15:docId w15:val="{11FBD567-A678-4553-BCC6-59ACC8BA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
    <w:name w:val="footnote text"/>
    <w:basedOn w:val="a"/>
    <w:link w:val="af0"/>
    <w:unhideWhenUsed/>
    <w:qFormat/>
    <w:pPr>
      <w:snapToGrid w:val="0"/>
      <w:jc w:val="left"/>
    </w:pPr>
    <w:rPr>
      <w:kern w:val="0"/>
      <w:sz w:val="18"/>
      <w:szCs w:val="20"/>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2">
    <w:name w:val="Hyperlink"/>
    <w:uiPriority w:val="99"/>
    <w:unhideWhenUsed/>
    <w:qFormat/>
    <w:rPr>
      <w:color w:val="0563C1"/>
      <w:u w:val="single"/>
    </w:rPr>
  </w:style>
  <w:style w:type="character" w:styleId="af3">
    <w:name w:val="annotation reference"/>
    <w:uiPriority w:val="99"/>
    <w:unhideWhenUsed/>
    <w:qFormat/>
    <w:rPr>
      <w:sz w:val="21"/>
      <w:szCs w:val="21"/>
    </w:rPr>
  </w:style>
  <w:style w:type="character" w:styleId="af4">
    <w:name w:val="footnote reference"/>
    <w:unhideWhenUsed/>
    <w:qFormat/>
    <w:rPr>
      <w:vertAlign w:val="superscript"/>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link w:val="af"/>
    <w:semiHidden/>
    <w:qFormat/>
    <w:rPr>
      <w:rFonts w:ascii="Times New Roman" w:eastAsia="宋体" w:hAnsi="Times New Roman" w:cs="Times New Roman"/>
      <w:sz w:val="18"/>
      <w:szCs w:val="20"/>
    </w:rPr>
  </w:style>
  <w:style w:type="character" w:customStyle="1" w:styleId="a8">
    <w:name w:val="日期 字符"/>
    <w:link w:val="a7"/>
    <w:uiPriority w:val="99"/>
    <w:semiHidden/>
    <w:qFormat/>
    <w:rPr>
      <w:kern w:val="2"/>
      <w:sz w:val="21"/>
      <w:szCs w:val="22"/>
    </w:rPr>
  </w:style>
  <w:style w:type="character" w:customStyle="1" w:styleId="ac">
    <w:name w:val="页脚 字符"/>
    <w:link w:val="ab"/>
    <w:uiPriority w:val="99"/>
    <w:qFormat/>
    <w:rPr>
      <w:sz w:val="18"/>
      <w:szCs w:val="18"/>
    </w:rPr>
  </w:style>
  <w:style w:type="character" w:customStyle="1" w:styleId="aa">
    <w:name w:val="批注框文本 字符"/>
    <w:link w:val="a9"/>
    <w:uiPriority w:val="99"/>
    <w:semiHidden/>
    <w:qFormat/>
    <w:rPr>
      <w:kern w:val="2"/>
      <w:sz w:val="18"/>
      <w:szCs w:val="18"/>
    </w:rPr>
  </w:style>
  <w:style w:type="character" w:customStyle="1" w:styleId="ae">
    <w:name w:val="页眉 字符"/>
    <w:link w:val="ad"/>
    <w:uiPriority w:val="99"/>
    <w:qFormat/>
    <w:rPr>
      <w:sz w:val="18"/>
      <w:szCs w:val="18"/>
    </w:rPr>
  </w:style>
  <w:style w:type="character" w:customStyle="1" w:styleId="1">
    <w:name w:val="未处理的提及1"/>
    <w:uiPriority w:val="99"/>
    <w:unhideWhenUsed/>
    <w:qFormat/>
    <w:rPr>
      <w:color w:val="605E5C"/>
      <w:shd w:val="clear" w:color="auto" w:fill="E1DFDD"/>
    </w:rPr>
  </w:style>
  <w:style w:type="character" w:customStyle="1" w:styleId="mailheadsubjectmainword1">
    <w:name w:val="mail_head_subject_main_word1"/>
    <w:qFormat/>
  </w:style>
  <w:style w:type="character" w:customStyle="1" w:styleId="a6">
    <w:name w:val="批注文字 字符"/>
    <w:link w:val="a4"/>
    <w:uiPriority w:val="99"/>
    <w:semiHidden/>
    <w:qFormat/>
    <w:rPr>
      <w:kern w:val="2"/>
      <w:sz w:val="21"/>
      <w:szCs w:val="22"/>
    </w:rPr>
  </w:style>
  <w:style w:type="character" w:customStyle="1" w:styleId="a5">
    <w:name w:val="批注主题 字符"/>
    <w:link w:val="a3"/>
    <w:uiPriority w:val="99"/>
    <w:semiHidden/>
    <w:qFormat/>
    <w:rPr>
      <w:b/>
      <w:bCs/>
      <w:kern w:val="2"/>
      <w:sz w:val="21"/>
      <w:szCs w:val="22"/>
    </w:rPr>
  </w:style>
  <w:style w:type="paragraph" w:customStyle="1" w:styleId="10">
    <w:name w:val="无间隔1"/>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tabs>
        <w:tab w:val="left" w:pos="36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fzq.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ut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20fund.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ingmi.cn" TargetMode="External"/><Relationship Id="rId4" Type="http://schemas.openxmlformats.org/officeDocument/2006/relationships/settings" Target="settings.xml"/><Relationship Id="rId9" Type="http://schemas.openxmlformats.org/officeDocument/2006/relationships/hyperlink" Target="http://www.1234567.com.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64F55-C30B-432C-8D90-516E9467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dc:creator>
  <cp:lastModifiedBy>陈珊</cp:lastModifiedBy>
  <cp:revision>3</cp:revision>
  <cp:lastPrinted>2019-07-04T08:30:00Z</cp:lastPrinted>
  <dcterms:created xsi:type="dcterms:W3CDTF">2021-12-20T07:26:00Z</dcterms:created>
  <dcterms:modified xsi:type="dcterms:W3CDTF">2021-12-20T09:39:00Z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Type">
    <vt:lpwstr>HT</vt:lpwstr>
  </property>
  <property fmtid="{D5CDD505-2E9C-101B-9397-08002B2CF9AE}" pid="3" name="ReportType">
    <vt:lpwstr>FA050010</vt:lpwstr>
  </property>
  <property fmtid="{D5CDD505-2E9C-101B-9397-08002B2CF9AE}" pid="4" name="XmlPath">
    <vt:lpwstr>C:\Users\yangmin_pc\Desktop\��ʱ����\0110\������ͬ��Ч����ģ�������ļ�.xml</vt:lpwstr>
  </property>
  <property fmtid="{D5CDD505-2E9C-101B-9397-08002B2CF9AE}" pid="5" name="KSOProductBuildVer">
    <vt:lpwstr>2052-3.9.1.6204</vt:lpwstr>
  </property>
</Properties>
</file>